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0FB" w:rsidRPr="00B916D1" w:rsidRDefault="00194162" w:rsidP="00973F04">
      <w:pPr>
        <w:spacing w:after="0"/>
        <w:jc w:val="center"/>
        <w:rPr>
          <w:rFonts w:asciiTheme="majorHAnsi" w:hAnsiTheme="majorHAnsi"/>
          <w:b/>
          <w:bCs/>
          <w:sz w:val="32"/>
          <w:szCs w:val="32"/>
        </w:rPr>
      </w:pPr>
      <w:r w:rsidRPr="00B916D1">
        <w:rPr>
          <w:rFonts w:asciiTheme="majorHAnsi" w:hAnsiTheme="majorHAnsi"/>
          <w:b/>
          <w:bCs/>
          <w:sz w:val="32"/>
          <w:szCs w:val="32"/>
        </w:rPr>
        <w:t>Audit on the implementation of environment policy</w:t>
      </w:r>
      <w:bookmarkStart w:id="0" w:name="_GoBack"/>
      <w:bookmarkEnd w:id="0"/>
    </w:p>
    <w:p w:rsidR="009478DE" w:rsidRPr="00B916D1" w:rsidRDefault="00973F04" w:rsidP="00973F04">
      <w:pPr>
        <w:spacing w:after="0"/>
        <w:jc w:val="center"/>
        <w:rPr>
          <w:rFonts w:asciiTheme="majorHAnsi" w:hAnsiTheme="majorHAnsi"/>
          <w:b/>
          <w:bCs/>
          <w:sz w:val="24"/>
          <w:szCs w:val="24"/>
        </w:rPr>
      </w:pPr>
      <w:r w:rsidRPr="00B916D1">
        <w:rPr>
          <w:rFonts w:asciiTheme="majorHAnsi" w:hAnsiTheme="majorHAnsi"/>
          <w:b/>
          <w:bCs/>
          <w:sz w:val="24"/>
          <w:szCs w:val="24"/>
        </w:rPr>
        <w:t>SAI India’s Country Paper</w:t>
      </w:r>
    </w:p>
    <w:p w:rsidR="004717E1" w:rsidRPr="00B26276" w:rsidRDefault="004717E1" w:rsidP="004717E1">
      <w:pPr>
        <w:autoSpaceDE w:val="0"/>
        <w:autoSpaceDN w:val="0"/>
        <w:adjustRightInd w:val="0"/>
        <w:spacing w:after="0" w:line="240" w:lineRule="auto"/>
        <w:jc w:val="both"/>
        <w:rPr>
          <w:rFonts w:asciiTheme="majorHAnsi" w:hAnsiTheme="majorHAnsi"/>
          <w:sz w:val="24"/>
          <w:szCs w:val="24"/>
        </w:rPr>
      </w:pPr>
    </w:p>
    <w:p w:rsidR="005B5841" w:rsidRPr="00DE7098" w:rsidRDefault="00EC70D9" w:rsidP="00DE7098">
      <w:pPr>
        <w:pStyle w:val="ListParagraph"/>
        <w:numPr>
          <w:ilvl w:val="0"/>
          <w:numId w:val="12"/>
        </w:numPr>
        <w:shd w:val="clear" w:color="auto" w:fill="0E9A0E"/>
        <w:autoSpaceDE w:val="0"/>
        <w:autoSpaceDN w:val="0"/>
        <w:adjustRightInd w:val="0"/>
        <w:spacing w:before="120" w:after="0" w:line="360" w:lineRule="auto"/>
        <w:ind w:left="0" w:firstLine="0"/>
        <w:jc w:val="both"/>
        <w:rPr>
          <w:rFonts w:ascii="Baskerville Old Face" w:hAnsi="Baskerville Old Face" w:cs="Calibri,BoldItalic"/>
          <w:b/>
          <w:bCs/>
          <w:sz w:val="28"/>
          <w:szCs w:val="28"/>
        </w:rPr>
      </w:pPr>
      <w:r w:rsidRPr="00DE7098">
        <w:rPr>
          <w:rFonts w:ascii="Baskerville Old Face" w:hAnsi="Baskerville Old Face"/>
          <w:b/>
          <w:bCs/>
          <w:sz w:val="28"/>
          <w:szCs w:val="28"/>
        </w:rPr>
        <w:t>Introduction</w:t>
      </w:r>
    </w:p>
    <w:p w:rsidR="001057B2" w:rsidRPr="00B26276" w:rsidRDefault="001057B2" w:rsidP="00F0629E">
      <w:pPr>
        <w:pStyle w:val="ListParagraph"/>
        <w:autoSpaceDE w:val="0"/>
        <w:autoSpaceDN w:val="0"/>
        <w:adjustRightInd w:val="0"/>
        <w:spacing w:before="120" w:after="0" w:line="360" w:lineRule="auto"/>
        <w:ind w:left="0"/>
        <w:contextualSpacing w:val="0"/>
        <w:jc w:val="both"/>
        <w:rPr>
          <w:rFonts w:asciiTheme="majorHAnsi" w:hAnsiTheme="majorHAnsi" w:cs="Calibri,Italic"/>
          <w:sz w:val="24"/>
          <w:szCs w:val="24"/>
        </w:rPr>
      </w:pPr>
      <w:r w:rsidRPr="00B26276">
        <w:rPr>
          <w:rFonts w:asciiTheme="majorHAnsi" w:hAnsiTheme="majorHAnsi" w:cs="Calibri,BoldItalic"/>
          <w:sz w:val="24"/>
          <w:szCs w:val="24"/>
        </w:rPr>
        <w:t>“</w:t>
      </w:r>
      <w:r w:rsidRPr="00B26276">
        <w:rPr>
          <w:rFonts w:asciiTheme="majorHAnsi" w:hAnsiTheme="majorHAnsi" w:cs="Calibri,Italic"/>
          <w:sz w:val="24"/>
          <w:szCs w:val="24"/>
        </w:rPr>
        <w:t>Environmental Audit” is an important area of emerging audit and is of</w:t>
      </w:r>
      <w:r w:rsidR="00731DFC" w:rsidRPr="00B26276">
        <w:rPr>
          <w:rFonts w:asciiTheme="majorHAnsi" w:hAnsiTheme="majorHAnsi" w:cs="Calibri,Italic"/>
          <w:sz w:val="24"/>
          <w:szCs w:val="24"/>
        </w:rPr>
        <w:t xml:space="preserve"> </w:t>
      </w:r>
      <w:r w:rsidRPr="00B26276">
        <w:rPr>
          <w:rFonts w:asciiTheme="majorHAnsi" w:hAnsiTheme="majorHAnsi" w:cs="Calibri,Italic"/>
          <w:sz w:val="24"/>
          <w:szCs w:val="24"/>
        </w:rPr>
        <w:t>substantial interest to Supreme Audit Institutions (SAI) in view of the increasing</w:t>
      </w:r>
      <w:r w:rsidR="00731DFC" w:rsidRPr="00B26276">
        <w:rPr>
          <w:rFonts w:asciiTheme="majorHAnsi" w:hAnsiTheme="majorHAnsi" w:cs="Calibri,Italic"/>
          <w:sz w:val="24"/>
          <w:szCs w:val="24"/>
        </w:rPr>
        <w:t xml:space="preserve"> </w:t>
      </w:r>
      <w:r w:rsidRPr="00B26276">
        <w:rPr>
          <w:rFonts w:asciiTheme="majorHAnsi" w:hAnsiTheme="majorHAnsi" w:cs="Calibri,Italic"/>
          <w:sz w:val="24"/>
          <w:szCs w:val="24"/>
        </w:rPr>
        <w:t>recognition that global warming and climate change have already begun to</w:t>
      </w:r>
      <w:r w:rsidR="00731DFC" w:rsidRPr="00B26276">
        <w:rPr>
          <w:rFonts w:asciiTheme="majorHAnsi" w:hAnsiTheme="majorHAnsi" w:cs="Calibri,Italic"/>
          <w:sz w:val="24"/>
          <w:szCs w:val="24"/>
        </w:rPr>
        <w:t xml:space="preserve"> </w:t>
      </w:r>
      <w:r w:rsidRPr="00B26276">
        <w:rPr>
          <w:rFonts w:asciiTheme="majorHAnsi" w:hAnsiTheme="majorHAnsi" w:cs="Calibri,Italic"/>
          <w:sz w:val="24"/>
          <w:szCs w:val="24"/>
        </w:rPr>
        <w:t xml:space="preserve">take place, and cannot anymore be perceived as likely future events. </w:t>
      </w:r>
    </w:p>
    <w:p w:rsidR="00194162" w:rsidRPr="00B26276" w:rsidRDefault="00973F04" w:rsidP="00F0629E">
      <w:pPr>
        <w:autoSpaceDE w:val="0"/>
        <w:autoSpaceDN w:val="0"/>
        <w:adjustRightInd w:val="0"/>
        <w:spacing w:before="120" w:after="0" w:line="360" w:lineRule="auto"/>
        <w:jc w:val="both"/>
        <w:rPr>
          <w:rFonts w:asciiTheme="majorHAnsi" w:hAnsiTheme="majorHAnsi" w:cs="Calibri,Italic"/>
          <w:sz w:val="24"/>
          <w:szCs w:val="24"/>
        </w:rPr>
      </w:pPr>
      <w:r w:rsidRPr="00B26276">
        <w:rPr>
          <w:rFonts w:asciiTheme="majorHAnsi" w:hAnsiTheme="majorHAnsi" w:cs="Calibri,Italic"/>
          <w:sz w:val="24"/>
          <w:szCs w:val="24"/>
        </w:rPr>
        <w:t>SAI India</w:t>
      </w:r>
      <w:r w:rsidR="001057B2" w:rsidRPr="00B26276">
        <w:rPr>
          <w:rFonts w:asciiTheme="majorHAnsi" w:hAnsiTheme="majorHAnsi" w:cs="Calibri,Italic"/>
          <w:sz w:val="24"/>
          <w:szCs w:val="24"/>
        </w:rPr>
        <w:t xml:space="preserve"> has been aware of the need</w:t>
      </w:r>
      <w:r w:rsidR="00731DFC" w:rsidRPr="00B26276">
        <w:rPr>
          <w:rFonts w:asciiTheme="majorHAnsi" w:hAnsiTheme="majorHAnsi" w:cs="Calibri,Italic"/>
          <w:sz w:val="24"/>
          <w:szCs w:val="24"/>
        </w:rPr>
        <w:t xml:space="preserve"> </w:t>
      </w:r>
      <w:r w:rsidR="001057B2" w:rsidRPr="00B26276">
        <w:rPr>
          <w:rFonts w:asciiTheme="majorHAnsi" w:hAnsiTheme="majorHAnsi" w:cs="Calibri,Italic"/>
          <w:sz w:val="24"/>
          <w:szCs w:val="24"/>
        </w:rPr>
        <w:t>and the relevance of Environmental Audit and has already brought</w:t>
      </w:r>
      <w:r w:rsidR="00731DFC" w:rsidRPr="00B26276">
        <w:rPr>
          <w:rFonts w:asciiTheme="majorHAnsi" w:hAnsiTheme="majorHAnsi" w:cs="Calibri,Italic"/>
          <w:sz w:val="24"/>
          <w:szCs w:val="24"/>
        </w:rPr>
        <w:t xml:space="preserve"> </w:t>
      </w:r>
      <w:r w:rsidR="001057B2" w:rsidRPr="00B26276">
        <w:rPr>
          <w:rFonts w:asciiTheme="majorHAnsi" w:hAnsiTheme="majorHAnsi" w:cs="Calibri,Italic"/>
          <w:sz w:val="24"/>
          <w:szCs w:val="24"/>
        </w:rPr>
        <w:t>out several incisive and informative reports on the economy, efficiency and</w:t>
      </w:r>
      <w:r w:rsidR="00731DFC" w:rsidRPr="00B26276">
        <w:rPr>
          <w:rFonts w:asciiTheme="majorHAnsi" w:hAnsiTheme="majorHAnsi" w:cs="Calibri,Italic"/>
          <w:sz w:val="24"/>
          <w:szCs w:val="24"/>
        </w:rPr>
        <w:t xml:space="preserve"> </w:t>
      </w:r>
      <w:r w:rsidR="001057B2" w:rsidRPr="00B26276">
        <w:rPr>
          <w:rFonts w:asciiTheme="majorHAnsi" w:hAnsiTheme="majorHAnsi" w:cs="Calibri,Italic"/>
          <w:sz w:val="24"/>
          <w:szCs w:val="24"/>
        </w:rPr>
        <w:t>effectiveness of the environmental programmes and activities initiated by the</w:t>
      </w:r>
      <w:r w:rsidR="00731DFC" w:rsidRPr="00B26276">
        <w:rPr>
          <w:rFonts w:asciiTheme="majorHAnsi" w:hAnsiTheme="majorHAnsi" w:cs="Calibri,Italic"/>
          <w:sz w:val="24"/>
          <w:szCs w:val="24"/>
        </w:rPr>
        <w:t xml:space="preserve"> </w:t>
      </w:r>
      <w:r w:rsidR="001057B2" w:rsidRPr="00B26276">
        <w:rPr>
          <w:rFonts w:asciiTheme="majorHAnsi" w:hAnsiTheme="majorHAnsi" w:cs="Calibri,Italic"/>
          <w:sz w:val="24"/>
          <w:szCs w:val="24"/>
        </w:rPr>
        <w:t xml:space="preserve">Central and </w:t>
      </w:r>
      <w:r w:rsidR="002A041C" w:rsidRPr="00B26276">
        <w:rPr>
          <w:rFonts w:asciiTheme="majorHAnsi" w:hAnsiTheme="majorHAnsi" w:cs="Calibri,Italic"/>
          <w:sz w:val="24"/>
          <w:szCs w:val="24"/>
        </w:rPr>
        <w:t xml:space="preserve">Provincial </w:t>
      </w:r>
      <w:r w:rsidR="001057B2" w:rsidRPr="00B26276">
        <w:rPr>
          <w:rFonts w:asciiTheme="majorHAnsi" w:hAnsiTheme="majorHAnsi" w:cs="Calibri,Italic"/>
          <w:sz w:val="24"/>
          <w:szCs w:val="24"/>
        </w:rPr>
        <w:t>Governments. The Environmental Audits carried out by the</w:t>
      </w:r>
      <w:r w:rsidR="00731DFC" w:rsidRPr="00B26276">
        <w:rPr>
          <w:rFonts w:asciiTheme="majorHAnsi" w:hAnsiTheme="majorHAnsi" w:cs="Calibri,Italic"/>
          <w:sz w:val="24"/>
          <w:szCs w:val="24"/>
        </w:rPr>
        <w:t xml:space="preserve"> </w:t>
      </w:r>
      <w:r w:rsidR="002A041C" w:rsidRPr="00B26276">
        <w:rPr>
          <w:rFonts w:asciiTheme="majorHAnsi" w:hAnsiTheme="majorHAnsi" w:cs="Calibri,Italic"/>
          <w:sz w:val="24"/>
          <w:szCs w:val="24"/>
        </w:rPr>
        <w:t>SAI India</w:t>
      </w:r>
      <w:r w:rsidR="001057B2" w:rsidRPr="00B26276">
        <w:rPr>
          <w:rFonts w:asciiTheme="majorHAnsi" w:hAnsiTheme="majorHAnsi" w:cs="Calibri,Italic"/>
          <w:sz w:val="24"/>
          <w:szCs w:val="24"/>
        </w:rPr>
        <w:t xml:space="preserve"> in the past embrace a variety of issues such as biological diversity</w:t>
      </w:r>
      <w:r w:rsidR="00731DFC" w:rsidRPr="00B26276">
        <w:rPr>
          <w:rFonts w:asciiTheme="majorHAnsi" w:hAnsiTheme="majorHAnsi" w:cs="Calibri,Italic"/>
          <w:sz w:val="24"/>
          <w:szCs w:val="24"/>
        </w:rPr>
        <w:t xml:space="preserve"> </w:t>
      </w:r>
      <w:r w:rsidR="001057B2" w:rsidRPr="00B26276">
        <w:rPr>
          <w:rFonts w:asciiTheme="majorHAnsi" w:hAnsiTheme="majorHAnsi" w:cs="Calibri,Italic"/>
          <w:sz w:val="24"/>
          <w:szCs w:val="24"/>
        </w:rPr>
        <w:t>including forests and forest management, pollution control and regulations</w:t>
      </w:r>
      <w:r w:rsidR="00731DFC" w:rsidRPr="00B26276">
        <w:rPr>
          <w:rFonts w:asciiTheme="majorHAnsi" w:hAnsiTheme="majorHAnsi" w:cs="Calibri,Italic"/>
          <w:sz w:val="24"/>
          <w:szCs w:val="24"/>
        </w:rPr>
        <w:t xml:space="preserve"> </w:t>
      </w:r>
      <w:r w:rsidR="001057B2" w:rsidRPr="00B26276">
        <w:rPr>
          <w:rFonts w:asciiTheme="majorHAnsi" w:hAnsiTheme="majorHAnsi" w:cs="Calibri,Italic"/>
          <w:sz w:val="24"/>
          <w:szCs w:val="24"/>
        </w:rPr>
        <w:t>relating to air, water etc., waste management and coastal zone management.</w:t>
      </w:r>
    </w:p>
    <w:p w:rsidR="00973F04" w:rsidRPr="00B26276" w:rsidRDefault="00973F04" w:rsidP="00F0629E">
      <w:pPr>
        <w:spacing w:before="120" w:after="120" w:line="360" w:lineRule="auto"/>
        <w:jc w:val="both"/>
        <w:rPr>
          <w:rFonts w:asciiTheme="majorHAnsi" w:hAnsiTheme="majorHAnsi" w:cs="Calibri"/>
          <w:sz w:val="24"/>
          <w:szCs w:val="24"/>
        </w:rPr>
      </w:pPr>
      <w:r w:rsidRPr="00B26276">
        <w:rPr>
          <w:rFonts w:asciiTheme="majorHAnsi" w:hAnsiTheme="majorHAnsi" w:cs="Calibri"/>
          <w:sz w:val="24"/>
          <w:szCs w:val="24"/>
        </w:rPr>
        <w:t>In this paper the audit of the implementation of the environment policy that has been considered relates to Compensatory Afforestation Fund, which was established under the directions of the Supreme Court of India. The circumstances under which this fund was created, collection of money for the fund, investment of the money, utilisation of the money and the constitutional provisions relating to the fund have also been brought out.</w:t>
      </w:r>
    </w:p>
    <w:p w:rsidR="00CA48B5" w:rsidRPr="00DE7098" w:rsidRDefault="00CA48B5" w:rsidP="00DE7098">
      <w:pPr>
        <w:pStyle w:val="ListParagraph"/>
        <w:numPr>
          <w:ilvl w:val="0"/>
          <w:numId w:val="12"/>
        </w:numPr>
        <w:shd w:val="clear" w:color="auto" w:fill="0E9A0E"/>
        <w:autoSpaceDE w:val="0"/>
        <w:autoSpaceDN w:val="0"/>
        <w:adjustRightInd w:val="0"/>
        <w:spacing w:before="120" w:after="0" w:line="360" w:lineRule="auto"/>
        <w:ind w:left="0" w:firstLine="0"/>
        <w:jc w:val="both"/>
        <w:rPr>
          <w:rFonts w:ascii="Baskerville Old Face" w:hAnsi="Baskerville Old Face"/>
          <w:b/>
          <w:bCs/>
          <w:sz w:val="28"/>
          <w:szCs w:val="28"/>
        </w:rPr>
      </w:pPr>
      <w:r w:rsidRPr="00DE7098">
        <w:rPr>
          <w:rFonts w:ascii="Baskerville Old Face" w:hAnsi="Baskerville Old Face"/>
          <w:b/>
          <w:bCs/>
          <w:sz w:val="28"/>
          <w:szCs w:val="28"/>
        </w:rPr>
        <w:t>In</w:t>
      </w:r>
      <w:r w:rsidR="00EA0EF5" w:rsidRPr="00DE7098">
        <w:rPr>
          <w:rFonts w:ascii="Baskerville Old Face" w:hAnsi="Baskerville Old Face"/>
          <w:b/>
          <w:bCs/>
          <w:sz w:val="28"/>
          <w:szCs w:val="28"/>
        </w:rPr>
        <w:t>s</w:t>
      </w:r>
      <w:r w:rsidRPr="00DE7098">
        <w:rPr>
          <w:rFonts w:ascii="Baskerville Old Face" w:hAnsi="Baskerville Old Face"/>
          <w:b/>
          <w:bCs/>
          <w:sz w:val="28"/>
          <w:szCs w:val="28"/>
        </w:rPr>
        <w:t>t</w:t>
      </w:r>
      <w:r w:rsidR="00EA0EF5" w:rsidRPr="00DE7098">
        <w:rPr>
          <w:rFonts w:ascii="Baskerville Old Face" w:hAnsi="Baskerville Old Face"/>
          <w:b/>
          <w:bCs/>
          <w:sz w:val="28"/>
          <w:szCs w:val="28"/>
        </w:rPr>
        <w:t>it</w:t>
      </w:r>
      <w:r w:rsidRPr="00DE7098">
        <w:rPr>
          <w:rFonts w:ascii="Baskerville Old Face" w:hAnsi="Baskerville Old Face"/>
          <w:b/>
          <w:bCs/>
          <w:sz w:val="28"/>
          <w:szCs w:val="28"/>
        </w:rPr>
        <w:t>utional Arrangement</w:t>
      </w:r>
      <w:r w:rsidR="00E34660" w:rsidRPr="00DE7098">
        <w:rPr>
          <w:rFonts w:ascii="Baskerville Old Face" w:hAnsi="Baskerville Old Face"/>
          <w:b/>
          <w:bCs/>
          <w:sz w:val="28"/>
          <w:szCs w:val="28"/>
        </w:rPr>
        <w:t xml:space="preserve"> of the Government</w:t>
      </w:r>
    </w:p>
    <w:p w:rsidR="005A3B0F" w:rsidRPr="00B26276" w:rsidRDefault="005A3B0F" w:rsidP="00F0629E">
      <w:pPr>
        <w:autoSpaceDE w:val="0"/>
        <w:autoSpaceDN w:val="0"/>
        <w:adjustRightInd w:val="0"/>
        <w:spacing w:before="120" w:after="0" w:line="360" w:lineRule="auto"/>
        <w:jc w:val="both"/>
        <w:rPr>
          <w:rFonts w:asciiTheme="majorHAnsi" w:hAnsiTheme="majorHAnsi" w:cs="Calibri"/>
          <w:sz w:val="24"/>
          <w:szCs w:val="24"/>
        </w:rPr>
      </w:pPr>
      <w:r w:rsidRPr="00B26276">
        <w:rPr>
          <w:rFonts w:asciiTheme="majorHAnsi" w:hAnsiTheme="majorHAnsi" w:cs="Calibri"/>
          <w:sz w:val="24"/>
          <w:szCs w:val="24"/>
        </w:rPr>
        <w:t>Ministry of Environment &amp; Forests (</w:t>
      </w:r>
      <w:r w:rsidR="007473F3" w:rsidRPr="00B26276">
        <w:rPr>
          <w:rFonts w:asciiTheme="majorHAnsi" w:hAnsiTheme="majorHAnsi" w:cs="Calibri"/>
          <w:sz w:val="24"/>
          <w:szCs w:val="24"/>
        </w:rPr>
        <w:t>Ministry</w:t>
      </w:r>
      <w:r w:rsidRPr="00B26276">
        <w:rPr>
          <w:rFonts w:asciiTheme="majorHAnsi" w:hAnsiTheme="majorHAnsi" w:cs="Calibri"/>
          <w:sz w:val="24"/>
          <w:szCs w:val="24"/>
        </w:rPr>
        <w:t>) is the nodal agency responsible for all</w:t>
      </w:r>
      <w:r w:rsidR="00731DFC" w:rsidRPr="00B26276">
        <w:rPr>
          <w:rFonts w:asciiTheme="majorHAnsi" w:hAnsiTheme="majorHAnsi" w:cs="Calibri"/>
          <w:sz w:val="24"/>
          <w:szCs w:val="24"/>
        </w:rPr>
        <w:t xml:space="preserve"> </w:t>
      </w:r>
      <w:r w:rsidRPr="00B26276">
        <w:rPr>
          <w:rFonts w:asciiTheme="majorHAnsi" w:hAnsiTheme="majorHAnsi" w:cs="Calibri"/>
          <w:sz w:val="24"/>
          <w:szCs w:val="24"/>
        </w:rPr>
        <w:t>matters relating to environmental protection and climate change and is responsible for the</w:t>
      </w:r>
      <w:r w:rsidR="00731DFC" w:rsidRPr="00B26276">
        <w:rPr>
          <w:rFonts w:asciiTheme="majorHAnsi" w:hAnsiTheme="majorHAnsi" w:cs="Calibri"/>
          <w:sz w:val="24"/>
          <w:szCs w:val="24"/>
        </w:rPr>
        <w:t xml:space="preserve"> </w:t>
      </w:r>
      <w:r w:rsidRPr="00B26276">
        <w:rPr>
          <w:rFonts w:asciiTheme="majorHAnsi" w:hAnsiTheme="majorHAnsi" w:cs="Calibri"/>
          <w:sz w:val="24"/>
          <w:szCs w:val="24"/>
        </w:rPr>
        <w:t>planning, promotion, coordination, and implementation of national policies and</w:t>
      </w:r>
      <w:r w:rsidR="00731DFC" w:rsidRPr="00B26276">
        <w:rPr>
          <w:rFonts w:asciiTheme="majorHAnsi" w:hAnsiTheme="majorHAnsi" w:cs="Calibri"/>
          <w:sz w:val="24"/>
          <w:szCs w:val="24"/>
        </w:rPr>
        <w:t xml:space="preserve"> </w:t>
      </w:r>
      <w:r w:rsidRPr="00B26276">
        <w:rPr>
          <w:rFonts w:asciiTheme="majorHAnsi" w:hAnsiTheme="majorHAnsi" w:cs="Calibri"/>
          <w:sz w:val="24"/>
          <w:szCs w:val="24"/>
        </w:rPr>
        <w:t>programmes on environment and forests. Objectives of the Ministry include:</w:t>
      </w:r>
    </w:p>
    <w:p w:rsidR="005A3B0F" w:rsidRPr="00B26276" w:rsidRDefault="005A3B0F" w:rsidP="00F0629E">
      <w:pPr>
        <w:autoSpaceDE w:val="0"/>
        <w:autoSpaceDN w:val="0"/>
        <w:adjustRightInd w:val="0"/>
        <w:spacing w:before="120" w:after="0" w:line="360" w:lineRule="auto"/>
        <w:ind w:left="720"/>
        <w:jc w:val="both"/>
        <w:rPr>
          <w:rFonts w:asciiTheme="majorHAnsi" w:hAnsiTheme="majorHAnsi" w:cs="Calibri"/>
          <w:sz w:val="24"/>
          <w:szCs w:val="24"/>
        </w:rPr>
      </w:pPr>
      <w:r w:rsidRPr="00B26276">
        <w:rPr>
          <w:rFonts w:asciiTheme="majorHAnsi" w:hAnsiTheme="majorHAnsi" w:cs="Times New Roman"/>
          <w:sz w:val="24"/>
          <w:szCs w:val="24"/>
        </w:rPr>
        <w:t xml:space="preserve">- </w:t>
      </w:r>
      <w:proofErr w:type="gramStart"/>
      <w:r w:rsidRPr="00B26276">
        <w:rPr>
          <w:rFonts w:asciiTheme="majorHAnsi" w:hAnsiTheme="majorHAnsi" w:cs="Calibri"/>
          <w:sz w:val="24"/>
          <w:szCs w:val="24"/>
        </w:rPr>
        <w:t>conservation</w:t>
      </w:r>
      <w:proofErr w:type="gramEnd"/>
      <w:r w:rsidRPr="00B26276">
        <w:rPr>
          <w:rFonts w:asciiTheme="majorHAnsi" w:hAnsiTheme="majorHAnsi" w:cs="Calibri"/>
          <w:sz w:val="24"/>
          <w:szCs w:val="24"/>
        </w:rPr>
        <w:t xml:space="preserve"> and survey of flora and fauna, forests, and wild life;</w:t>
      </w:r>
    </w:p>
    <w:p w:rsidR="005A3B0F" w:rsidRPr="00B26276" w:rsidRDefault="005A3B0F" w:rsidP="00F0629E">
      <w:pPr>
        <w:autoSpaceDE w:val="0"/>
        <w:autoSpaceDN w:val="0"/>
        <w:adjustRightInd w:val="0"/>
        <w:spacing w:before="120" w:after="0" w:line="360" w:lineRule="auto"/>
        <w:ind w:left="720"/>
        <w:jc w:val="both"/>
        <w:rPr>
          <w:rFonts w:asciiTheme="majorHAnsi" w:hAnsiTheme="majorHAnsi" w:cs="Calibri"/>
          <w:sz w:val="24"/>
          <w:szCs w:val="24"/>
        </w:rPr>
      </w:pPr>
      <w:r w:rsidRPr="00B26276">
        <w:rPr>
          <w:rFonts w:asciiTheme="majorHAnsi" w:hAnsiTheme="majorHAnsi" w:cs="Times New Roman"/>
          <w:sz w:val="24"/>
          <w:szCs w:val="24"/>
        </w:rPr>
        <w:t xml:space="preserve">- </w:t>
      </w:r>
      <w:proofErr w:type="gramStart"/>
      <w:r w:rsidRPr="00B26276">
        <w:rPr>
          <w:rFonts w:asciiTheme="majorHAnsi" w:hAnsiTheme="majorHAnsi" w:cs="Calibri"/>
          <w:sz w:val="24"/>
          <w:szCs w:val="24"/>
        </w:rPr>
        <w:t>prevention</w:t>
      </w:r>
      <w:proofErr w:type="gramEnd"/>
      <w:r w:rsidRPr="00B26276">
        <w:rPr>
          <w:rFonts w:asciiTheme="majorHAnsi" w:hAnsiTheme="majorHAnsi" w:cs="Calibri"/>
          <w:sz w:val="24"/>
          <w:szCs w:val="24"/>
        </w:rPr>
        <w:t xml:space="preserve"> and control of pollution;</w:t>
      </w:r>
    </w:p>
    <w:p w:rsidR="005A3B0F" w:rsidRPr="00B26276" w:rsidRDefault="005A3B0F" w:rsidP="00F0629E">
      <w:pPr>
        <w:autoSpaceDE w:val="0"/>
        <w:autoSpaceDN w:val="0"/>
        <w:adjustRightInd w:val="0"/>
        <w:spacing w:before="120" w:after="0" w:line="360" w:lineRule="auto"/>
        <w:ind w:left="720"/>
        <w:jc w:val="both"/>
        <w:rPr>
          <w:rFonts w:asciiTheme="majorHAnsi" w:hAnsiTheme="majorHAnsi" w:cs="Calibri"/>
          <w:sz w:val="24"/>
          <w:szCs w:val="24"/>
        </w:rPr>
      </w:pPr>
      <w:r w:rsidRPr="00B26276">
        <w:rPr>
          <w:rFonts w:asciiTheme="majorHAnsi" w:hAnsiTheme="majorHAnsi" w:cs="Times New Roman"/>
          <w:sz w:val="24"/>
          <w:szCs w:val="24"/>
        </w:rPr>
        <w:t xml:space="preserve">- </w:t>
      </w:r>
      <w:proofErr w:type="gramStart"/>
      <w:r w:rsidRPr="00B26276">
        <w:rPr>
          <w:rFonts w:asciiTheme="majorHAnsi" w:hAnsiTheme="majorHAnsi" w:cs="Calibri"/>
          <w:sz w:val="24"/>
          <w:szCs w:val="24"/>
        </w:rPr>
        <w:t>afforestation</w:t>
      </w:r>
      <w:proofErr w:type="gramEnd"/>
      <w:r w:rsidRPr="00B26276">
        <w:rPr>
          <w:rFonts w:asciiTheme="majorHAnsi" w:hAnsiTheme="majorHAnsi" w:cs="Calibri"/>
          <w:sz w:val="24"/>
          <w:szCs w:val="24"/>
        </w:rPr>
        <w:t xml:space="preserve"> and regeneration of degraded areas;</w:t>
      </w:r>
    </w:p>
    <w:p w:rsidR="005A3B0F" w:rsidRPr="00B26276" w:rsidRDefault="005A3B0F" w:rsidP="00F0629E">
      <w:pPr>
        <w:autoSpaceDE w:val="0"/>
        <w:autoSpaceDN w:val="0"/>
        <w:adjustRightInd w:val="0"/>
        <w:spacing w:before="120" w:after="0" w:line="360" w:lineRule="auto"/>
        <w:ind w:left="720"/>
        <w:jc w:val="both"/>
        <w:rPr>
          <w:rFonts w:asciiTheme="majorHAnsi" w:hAnsiTheme="majorHAnsi" w:cs="Calibri"/>
          <w:sz w:val="24"/>
          <w:szCs w:val="24"/>
        </w:rPr>
      </w:pPr>
      <w:r w:rsidRPr="00B26276">
        <w:rPr>
          <w:rFonts w:asciiTheme="majorHAnsi" w:hAnsiTheme="majorHAnsi" w:cs="Times New Roman"/>
          <w:sz w:val="24"/>
          <w:szCs w:val="24"/>
        </w:rPr>
        <w:t xml:space="preserve">- </w:t>
      </w:r>
      <w:proofErr w:type="gramStart"/>
      <w:r w:rsidRPr="00B26276">
        <w:rPr>
          <w:rFonts w:asciiTheme="majorHAnsi" w:hAnsiTheme="majorHAnsi" w:cs="Calibri"/>
          <w:sz w:val="24"/>
          <w:szCs w:val="24"/>
        </w:rPr>
        <w:t>protection</w:t>
      </w:r>
      <w:proofErr w:type="gramEnd"/>
      <w:r w:rsidRPr="00B26276">
        <w:rPr>
          <w:rFonts w:asciiTheme="majorHAnsi" w:hAnsiTheme="majorHAnsi" w:cs="Calibri"/>
          <w:sz w:val="24"/>
          <w:szCs w:val="24"/>
        </w:rPr>
        <w:t xml:space="preserve"> of environment, and;</w:t>
      </w:r>
    </w:p>
    <w:p w:rsidR="005A3B0F" w:rsidRPr="00B26276" w:rsidRDefault="005A3B0F" w:rsidP="00F0629E">
      <w:pPr>
        <w:autoSpaceDE w:val="0"/>
        <w:autoSpaceDN w:val="0"/>
        <w:adjustRightInd w:val="0"/>
        <w:spacing w:before="120" w:after="0" w:line="360" w:lineRule="auto"/>
        <w:ind w:left="720"/>
        <w:jc w:val="both"/>
        <w:rPr>
          <w:rFonts w:asciiTheme="majorHAnsi" w:hAnsiTheme="majorHAnsi" w:cs="Calibri"/>
          <w:sz w:val="24"/>
          <w:szCs w:val="24"/>
        </w:rPr>
      </w:pPr>
      <w:r w:rsidRPr="00B26276">
        <w:rPr>
          <w:rFonts w:asciiTheme="majorHAnsi" w:hAnsiTheme="majorHAnsi" w:cs="Times New Roman"/>
          <w:sz w:val="24"/>
          <w:szCs w:val="24"/>
        </w:rPr>
        <w:t xml:space="preserve">- </w:t>
      </w:r>
      <w:r w:rsidRPr="00B26276">
        <w:rPr>
          <w:rFonts w:asciiTheme="majorHAnsi" w:hAnsiTheme="majorHAnsi" w:cs="Calibri"/>
          <w:sz w:val="24"/>
          <w:szCs w:val="24"/>
        </w:rPr>
        <w:t>ensuring the welfare of animals.</w:t>
      </w:r>
    </w:p>
    <w:p w:rsidR="005A3B0F" w:rsidRPr="00B26276" w:rsidRDefault="005A3B0F" w:rsidP="00F0629E">
      <w:pPr>
        <w:autoSpaceDE w:val="0"/>
        <w:autoSpaceDN w:val="0"/>
        <w:adjustRightInd w:val="0"/>
        <w:spacing w:before="120" w:after="0" w:line="360" w:lineRule="auto"/>
        <w:jc w:val="both"/>
        <w:rPr>
          <w:rFonts w:asciiTheme="majorHAnsi" w:hAnsiTheme="majorHAnsi" w:cs="Calibri"/>
          <w:sz w:val="24"/>
          <w:szCs w:val="24"/>
        </w:rPr>
      </w:pPr>
      <w:r w:rsidRPr="00B26276">
        <w:rPr>
          <w:rFonts w:asciiTheme="majorHAnsi" w:hAnsiTheme="majorHAnsi" w:cs="Calibri"/>
          <w:sz w:val="24"/>
          <w:szCs w:val="24"/>
        </w:rPr>
        <w:lastRenderedPageBreak/>
        <w:t>The Ministry has regional offices, Boards and research centres spread over the</w:t>
      </w:r>
      <w:r w:rsidR="00731DFC" w:rsidRPr="00B26276">
        <w:rPr>
          <w:rFonts w:asciiTheme="majorHAnsi" w:hAnsiTheme="majorHAnsi" w:cs="Calibri"/>
          <w:sz w:val="24"/>
          <w:szCs w:val="24"/>
        </w:rPr>
        <w:t xml:space="preserve"> </w:t>
      </w:r>
      <w:r w:rsidRPr="00B26276">
        <w:rPr>
          <w:rFonts w:asciiTheme="majorHAnsi" w:hAnsiTheme="majorHAnsi" w:cs="Calibri"/>
          <w:sz w:val="24"/>
          <w:szCs w:val="24"/>
        </w:rPr>
        <w:t>country.</w:t>
      </w:r>
      <w:r w:rsidR="00EA4884" w:rsidRPr="00B26276">
        <w:rPr>
          <w:rFonts w:asciiTheme="majorHAnsi" w:hAnsiTheme="majorHAnsi" w:cs="Calibri"/>
          <w:sz w:val="24"/>
          <w:szCs w:val="24"/>
        </w:rPr>
        <w:t xml:space="preserve"> The Central Pollution Control Board (CPCB) is an important arm of </w:t>
      </w:r>
      <w:r w:rsidR="007473F3" w:rsidRPr="00B26276">
        <w:rPr>
          <w:rFonts w:asciiTheme="majorHAnsi" w:hAnsiTheme="majorHAnsi" w:cs="Calibri"/>
          <w:sz w:val="24"/>
          <w:szCs w:val="24"/>
        </w:rPr>
        <w:t>the Ministry</w:t>
      </w:r>
      <w:r w:rsidR="00EA4884" w:rsidRPr="00B26276">
        <w:rPr>
          <w:rFonts w:asciiTheme="majorHAnsi" w:hAnsiTheme="majorHAnsi" w:cs="Calibri"/>
          <w:sz w:val="24"/>
          <w:szCs w:val="24"/>
        </w:rPr>
        <w:t xml:space="preserve"> and plays a major role in the control and abatement of water and air pollution in the country. Its functions include advising the Central Government on all matters concerning prevention, planning and management of programmes for the control and abatement of water and air pol</w:t>
      </w:r>
      <w:r w:rsidR="007473F3" w:rsidRPr="00B26276">
        <w:rPr>
          <w:rFonts w:asciiTheme="majorHAnsi" w:hAnsiTheme="majorHAnsi" w:cs="Calibri"/>
          <w:sz w:val="24"/>
          <w:szCs w:val="24"/>
        </w:rPr>
        <w:t>lution and</w:t>
      </w:r>
      <w:r w:rsidR="00EA4884" w:rsidRPr="00B26276">
        <w:rPr>
          <w:rFonts w:asciiTheme="majorHAnsi" w:hAnsiTheme="majorHAnsi" w:cs="Calibri"/>
          <w:sz w:val="24"/>
          <w:szCs w:val="24"/>
        </w:rPr>
        <w:t xml:space="preserve"> coordination of the activities of State Pollution Control Boards.</w:t>
      </w:r>
    </w:p>
    <w:p w:rsidR="002A041C" w:rsidRPr="00DE7098" w:rsidRDefault="002A041C" w:rsidP="00DE7098">
      <w:pPr>
        <w:pStyle w:val="ListParagraph"/>
        <w:numPr>
          <w:ilvl w:val="0"/>
          <w:numId w:val="12"/>
        </w:numPr>
        <w:shd w:val="clear" w:color="auto" w:fill="0E9A0E"/>
        <w:autoSpaceDE w:val="0"/>
        <w:autoSpaceDN w:val="0"/>
        <w:adjustRightInd w:val="0"/>
        <w:spacing w:before="120" w:after="0" w:line="360" w:lineRule="auto"/>
        <w:ind w:left="0" w:firstLine="0"/>
        <w:jc w:val="both"/>
        <w:rPr>
          <w:rFonts w:ascii="Baskerville Old Face" w:hAnsi="Baskerville Old Face"/>
          <w:b/>
          <w:bCs/>
          <w:sz w:val="28"/>
          <w:szCs w:val="28"/>
        </w:rPr>
      </w:pPr>
      <w:r w:rsidRPr="00DE7098">
        <w:rPr>
          <w:rFonts w:ascii="Baskerville Old Face" w:hAnsi="Baskerville Old Face"/>
          <w:b/>
          <w:bCs/>
          <w:sz w:val="28"/>
          <w:szCs w:val="28"/>
        </w:rPr>
        <w:t>Strategies and Policies of the Ministry</w:t>
      </w:r>
    </w:p>
    <w:p w:rsidR="00F4256F" w:rsidRPr="00B26276" w:rsidRDefault="00F4256F" w:rsidP="00F0629E">
      <w:pPr>
        <w:autoSpaceDE w:val="0"/>
        <w:autoSpaceDN w:val="0"/>
        <w:adjustRightInd w:val="0"/>
        <w:spacing w:before="120" w:after="0" w:line="360" w:lineRule="auto"/>
        <w:jc w:val="both"/>
        <w:rPr>
          <w:rFonts w:asciiTheme="majorHAnsi" w:hAnsiTheme="majorHAnsi" w:cs="Calibri"/>
          <w:sz w:val="24"/>
          <w:szCs w:val="24"/>
        </w:rPr>
      </w:pPr>
      <w:r w:rsidRPr="00B26276">
        <w:rPr>
          <w:rFonts w:asciiTheme="majorHAnsi" w:hAnsiTheme="majorHAnsi" w:cs="Calibri"/>
          <w:sz w:val="24"/>
          <w:szCs w:val="24"/>
        </w:rPr>
        <w:t>The Ministry has taken the initiative to promulgate the following policies and</w:t>
      </w:r>
      <w:r w:rsidR="00731DFC" w:rsidRPr="00B26276">
        <w:rPr>
          <w:rFonts w:asciiTheme="majorHAnsi" w:hAnsiTheme="majorHAnsi" w:cs="Calibri"/>
          <w:sz w:val="24"/>
          <w:szCs w:val="24"/>
        </w:rPr>
        <w:t xml:space="preserve"> </w:t>
      </w:r>
      <w:r w:rsidRPr="00B26276">
        <w:rPr>
          <w:rFonts w:asciiTheme="majorHAnsi" w:hAnsiTheme="majorHAnsi" w:cs="Calibri"/>
          <w:sz w:val="24"/>
          <w:szCs w:val="24"/>
        </w:rPr>
        <w:t>strategies among others:</w:t>
      </w:r>
    </w:p>
    <w:p w:rsidR="00F4256F" w:rsidRPr="00B26276" w:rsidRDefault="003745B6" w:rsidP="00F0629E">
      <w:pPr>
        <w:autoSpaceDE w:val="0"/>
        <w:autoSpaceDN w:val="0"/>
        <w:adjustRightInd w:val="0"/>
        <w:spacing w:before="120" w:after="0" w:line="360" w:lineRule="auto"/>
        <w:ind w:left="851" w:hanging="131"/>
        <w:jc w:val="both"/>
        <w:rPr>
          <w:rFonts w:asciiTheme="majorHAnsi" w:hAnsiTheme="majorHAnsi" w:cs="Calibri"/>
          <w:sz w:val="24"/>
          <w:szCs w:val="24"/>
        </w:rPr>
      </w:pPr>
      <w:r w:rsidRPr="00B26276">
        <w:rPr>
          <w:rFonts w:asciiTheme="majorHAnsi" w:hAnsiTheme="majorHAnsi" w:cs="Times New Roman"/>
          <w:sz w:val="24"/>
          <w:szCs w:val="24"/>
        </w:rPr>
        <w:t>-</w:t>
      </w:r>
      <w:r w:rsidR="00F4256F" w:rsidRPr="00B26276">
        <w:rPr>
          <w:rFonts w:asciiTheme="majorHAnsi" w:hAnsiTheme="majorHAnsi" w:cs="Calibri"/>
          <w:sz w:val="24"/>
          <w:szCs w:val="24"/>
        </w:rPr>
        <w:t>National Conservation Strategy and Poli</w:t>
      </w:r>
      <w:r w:rsidR="006761C1" w:rsidRPr="00B26276">
        <w:rPr>
          <w:rFonts w:asciiTheme="majorHAnsi" w:hAnsiTheme="majorHAnsi" w:cs="Calibri"/>
          <w:sz w:val="24"/>
          <w:szCs w:val="24"/>
        </w:rPr>
        <w:t xml:space="preserve">cy Statement on Environment and </w:t>
      </w:r>
      <w:r w:rsidR="00F4256F" w:rsidRPr="00B26276">
        <w:rPr>
          <w:rFonts w:asciiTheme="majorHAnsi" w:hAnsiTheme="majorHAnsi" w:cs="Calibri"/>
          <w:sz w:val="24"/>
          <w:szCs w:val="24"/>
        </w:rPr>
        <w:t>Development</w:t>
      </w:r>
      <w:r w:rsidR="001D3E17" w:rsidRPr="00B26276">
        <w:rPr>
          <w:rFonts w:asciiTheme="majorHAnsi" w:hAnsiTheme="majorHAnsi" w:cs="Calibri"/>
          <w:sz w:val="24"/>
          <w:szCs w:val="24"/>
        </w:rPr>
        <w:t xml:space="preserve"> </w:t>
      </w:r>
      <w:r w:rsidR="00F4256F" w:rsidRPr="00B26276">
        <w:rPr>
          <w:rFonts w:asciiTheme="majorHAnsi" w:hAnsiTheme="majorHAnsi" w:cs="Calibri"/>
          <w:sz w:val="24"/>
          <w:szCs w:val="24"/>
        </w:rPr>
        <w:t>(1992);</w:t>
      </w:r>
    </w:p>
    <w:p w:rsidR="00F4256F" w:rsidRPr="00B26276" w:rsidRDefault="00F4256F" w:rsidP="00F0629E">
      <w:pPr>
        <w:autoSpaceDE w:val="0"/>
        <w:autoSpaceDN w:val="0"/>
        <w:adjustRightInd w:val="0"/>
        <w:spacing w:before="120" w:after="0" w:line="360" w:lineRule="auto"/>
        <w:ind w:left="720"/>
        <w:jc w:val="both"/>
        <w:rPr>
          <w:rFonts w:asciiTheme="majorHAnsi" w:hAnsiTheme="majorHAnsi" w:cs="Calibri"/>
          <w:sz w:val="24"/>
          <w:szCs w:val="24"/>
        </w:rPr>
      </w:pPr>
      <w:r w:rsidRPr="00B26276">
        <w:rPr>
          <w:rFonts w:asciiTheme="majorHAnsi" w:hAnsiTheme="majorHAnsi" w:cs="Times New Roman"/>
          <w:sz w:val="24"/>
          <w:szCs w:val="24"/>
        </w:rPr>
        <w:t xml:space="preserve">- </w:t>
      </w:r>
      <w:r w:rsidRPr="00B26276">
        <w:rPr>
          <w:rFonts w:asciiTheme="majorHAnsi" w:hAnsiTheme="majorHAnsi" w:cs="Calibri"/>
          <w:sz w:val="24"/>
          <w:szCs w:val="24"/>
        </w:rPr>
        <w:t>National Environment Policy (2006);</w:t>
      </w:r>
    </w:p>
    <w:p w:rsidR="00F4256F" w:rsidRPr="00B26276" w:rsidRDefault="00F4256F" w:rsidP="00F0629E">
      <w:pPr>
        <w:autoSpaceDE w:val="0"/>
        <w:autoSpaceDN w:val="0"/>
        <w:adjustRightInd w:val="0"/>
        <w:spacing w:before="120" w:after="0" w:line="360" w:lineRule="auto"/>
        <w:ind w:left="720"/>
        <w:jc w:val="both"/>
        <w:rPr>
          <w:rFonts w:asciiTheme="majorHAnsi" w:hAnsiTheme="majorHAnsi" w:cs="Calibri"/>
          <w:sz w:val="24"/>
          <w:szCs w:val="24"/>
        </w:rPr>
      </w:pPr>
      <w:r w:rsidRPr="00B26276">
        <w:rPr>
          <w:rFonts w:asciiTheme="majorHAnsi" w:hAnsiTheme="majorHAnsi" w:cs="Times New Roman"/>
          <w:sz w:val="24"/>
          <w:szCs w:val="24"/>
        </w:rPr>
        <w:t xml:space="preserve">- </w:t>
      </w:r>
      <w:r w:rsidRPr="00B26276">
        <w:rPr>
          <w:rFonts w:asciiTheme="majorHAnsi" w:hAnsiTheme="majorHAnsi" w:cs="Calibri"/>
          <w:sz w:val="24"/>
          <w:szCs w:val="24"/>
        </w:rPr>
        <w:t>National Action Plan for Climate Change (2009);</w:t>
      </w:r>
    </w:p>
    <w:p w:rsidR="00F4256F" w:rsidRPr="00B26276" w:rsidRDefault="00F4256F" w:rsidP="00F0629E">
      <w:pPr>
        <w:spacing w:before="120" w:after="120" w:line="360" w:lineRule="auto"/>
        <w:ind w:left="720"/>
        <w:jc w:val="both"/>
        <w:rPr>
          <w:rFonts w:asciiTheme="majorHAnsi" w:hAnsiTheme="majorHAnsi" w:cs="Calibri"/>
          <w:sz w:val="24"/>
          <w:szCs w:val="24"/>
        </w:rPr>
      </w:pPr>
      <w:r w:rsidRPr="00B26276">
        <w:rPr>
          <w:rFonts w:asciiTheme="majorHAnsi" w:hAnsiTheme="majorHAnsi" w:cs="Times New Roman"/>
          <w:sz w:val="24"/>
          <w:szCs w:val="24"/>
        </w:rPr>
        <w:t xml:space="preserve">- </w:t>
      </w:r>
      <w:r w:rsidRPr="00B26276">
        <w:rPr>
          <w:rFonts w:asciiTheme="majorHAnsi" w:hAnsiTheme="majorHAnsi" w:cs="Calibri"/>
          <w:sz w:val="24"/>
          <w:szCs w:val="24"/>
        </w:rPr>
        <w:t>Vision Statement on Environment and Human Health.</w:t>
      </w:r>
    </w:p>
    <w:p w:rsidR="004C6C9D" w:rsidRPr="00B26276" w:rsidRDefault="004C6C9D" w:rsidP="00F0629E">
      <w:pPr>
        <w:autoSpaceDE w:val="0"/>
        <w:autoSpaceDN w:val="0"/>
        <w:adjustRightInd w:val="0"/>
        <w:spacing w:before="120" w:after="0" w:line="360" w:lineRule="auto"/>
        <w:jc w:val="both"/>
        <w:rPr>
          <w:rFonts w:asciiTheme="majorHAnsi" w:hAnsiTheme="majorHAnsi" w:cs="Calibri"/>
          <w:sz w:val="24"/>
          <w:szCs w:val="24"/>
        </w:rPr>
      </w:pPr>
      <w:r w:rsidRPr="00B26276">
        <w:rPr>
          <w:rFonts w:asciiTheme="majorHAnsi" w:hAnsiTheme="majorHAnsi" w:cs="Calibri"/>
          <w:sz w:val="24"/>
          <w:szCs w:val="24"/>
        </w:rPr>
        <w:t>The National Environment Policy, 2006 aims at protection and conservation of critical</w:t>
      </w:r>
      <w:r w:rsidR="00731DFC" w:rsidRPr="00B26276">
        <w:rPr>
          <w:rFonts w:asciiTheme="majorHAnsi" w:hAnsiTheme="majorHAnsi" w:cs="Calibri"/>
          <w:sz w:val="24"/>
          <w:szCs w:val="24"/>
        </w:rPr>
        <w:t xml:space="preserve"> </w:t>
      </w:r>
      <w:r w:rsidRPr="00B26276">
        <w:rPr>
          <w:rFonts w:asciiTheme="majorHAnsi" w:hAnsiTheme="majorHAnsi" w:cs="Calibri"/>
          <w:sz w:val="24"/>
          <w:szCs w:val="24"/>
        </w:rPr>
        <w:t>ecosystems and resources and ‘invaluable’ natural and man-made heritage which are</w:t>
      </w:r>
      <w:r w:rsidR="00731DFC" w:rsidRPr="00B26276">
        <w:rPr>
          <w:rFonts w:asciiTheme="majorHAnsi" w:hAnsiTheme="majorHAnsi" w:cs="Calibri"/>
          <w:sz w:val="24"/>
          <w:szCs w:val="24"/>
        </w:rPr>
        <w:t xml:space="preserve"> </w:t>
      </w:r>
      <w:r w:rsidRPr="00B26276">
        <w:rPr>
          <w:rFonts w:asciiTheme="majorHAnsi" w:hAnsiTheme="majorHAnsi" w:cs="Calibri"/>
          <w:sz w:val="24"/>
          <w:szCs w:val="24"/>
        </w:rPr>
        <w:t>essential for life support and livelihood. The Plan also aims to achieve intra and intergenerational</w:t>
      </w:r>
      <w:r w:rsidR="00731DFC" w:rsidRPr="00B26276">
        <w:rPr>
          <w:rFonts w:asciiTheme="majorHAnsi" w:hAnsiTheme="majorHAnsi" w:cs="Calibri"/>
          <w:sz w:val="24"/>
          <w:szCs w:val="24"/>
        </w:rPr>
        <w:t xml:space="preserve"> </w:t>
      </w:r>
      <w:r w:rsidRPr="00B26276">
        <w:rPr>
          <w:rFonts w:asciiTheme="majorHAnsi" w:hAnsiTheme="majorHAnsi" w:cs="Calibri"/>
          <w:sz w:val="24"/>
          <w:szCs w:val="24"/>
        </w:rPr>
        <w:t xml:space="preserve">equity and efficiency in environmental resource use. </w:t>
      </w:r>
    </w:p>
    <w:p w:rsidR="004C6C9D" w:rsidRPr="00B26276" w:rsidRDefault="004C6C9D" w:rsidP="00F0629E">
      <w:pPr>
        <w:spacing w:before="120" w:after="120" w:line="360" w:lineRule="auto"/>
        <w:jc w:val="both"/>
        <w:rPr>
          <w:rFonts w:asciiTheme="majorHAnsi" w:hAnsiTheme="majorHAnsi" w:cs="Calibri"/>
          <w:sz w:val="24"/>
          <w:szCs w:val="24"/>
        </w:rPr>
      </w:pPr>
      <w:r w:rsidRPr="00B26276">
        <w:rPr>
          <w:rFonts w:asciiTheme="majorHAnsi" w:hAnsiTheme="majorHAnsi"/>
          <w:sz w:val="24"/>
          <w:szCs w:val="24"/>
        </w:rPr>
        <w:t>Under</w:t>
      </w:r>
      <w:r w:rsidRPr="00B26276">
        <w:rPr>
          <w:rFonts w:asciiTheme="majorHAnsi" w:hAnsiTheme="majorHAnsi" w:cs="Calibri"/>
          <w:sz w:val="24"/>
          <w:szCs w:val="24"/>
        </w:rPr>
        <w:t xml:space="preserve"> the National Action Plan for Climate Change (NAPCC) initiated by</w:t>
      </w:r>
      <w:r w:rsidR="006761C1" w:rsidRPr="00B26276">
        <w:rPr>
          <w:rFonts w:asciiTheme="majorHAnsi" w:hAnsiTheme="majorHAnsi" w:cs="Calibri"/>
          <w:sz w:val="24"/>
          <w:szCs w:val="24"/>
        </w:rPr>
        <w:t xml:space="preserve"> the Ministry</w:t>
      </w:r>
      <w:r w:rsidRPr="00B26276">
        <w:rPr>
          <w:rFonts w:asciiTheme="majorHAnsi" w:hAnsiTheme="majorHAnsi" w:cs="Calibri"/>
          <w:sz w:val="24"/>
          <w:szCs w:val="24"/>
        </w:rPr>
        <w:t xml:space="preserve"> and</w:t>
      </w:r>
      <w:r w:rsidR="00731DFC" w:rsidRPr="00B26276">
        <w:rPr>
          <w:rFonts w:asciiTheme="majorHAnsi" w:hAnsiTheme="majorHAnsi" w:cs="Calibri"/>
          <w:sz w:val="24"/>
          <w:szCs w:val="24"/>
        </w:rPr>
        <w:t xml:space="preserve"> </w:t>
      </w:r>
      <w:r w:rsidRPr="00B26276">
        <w:rPr>
          <w:rFonts w:asciiTheme="majorHAnsi" w:hAnsiTheme="majorHAnsi" w:cs="Calibri"/>
          <w:sz w:val="24"/>
          <w:szCs w:val="24"/>
        </w:rPr>
        <w:t>under the Prime Minister’s Council on Climate Change, there are 8 Core Missions running</w:t>
      </w:r>
      <w:r w:rsidR="00731DFC" w:rsidRPr="00B26276">
        <w:rPr>
          <w:rFonts w:asciiTheme="majorHAnsi" w:hAnsiTheme="majorHAnsi" w:cs="Calibri"/>
          <w:sz w:val="24"/>
          <w:szCs w:val="24"/>
        </w:rPr>
        <w:t xml:space="preserve"> </w:t>
      </w:r>
      <w:r w:rsidRPr="00B26276">
        <w:rPr>
          <w:rFonts w:asciiTheme="majorHAnsi" w:hAnsiTheme="majorHAnsi" w:cs="Calibri"/>
          <w:sz w:val="24"/>
          <w:szCs w:val="24"/>
        </w:rPr>
        <w:t>through 2017, of which 2 are for mitigation and 5 are for adaptation. These include National</w:t>
      </w:r>
      <w:r w:rsidR="00731DFC" w:rsidRPr="00B26276">
        <w:rPr>
          <w:rFonts w:asciiTheme="majorHAnsi" w:hAnsiTheme="majorHAnsi" w:cs="Calibri"/>
          <w:sz w:val="24"/>
          <w:szCs w:val="24"/>
        </w:rPr>
        <w:t xml:space="preserve"> </w:t>
      </w:r>
      <w:r w:rsidRPr="00B26276">
        <w:rPr>
          <w:rFonts w:asciiTheme="majorHAnsi" w:hAnsiTheme="majorHAnsi" w:cs="Calibri"/>
          <w:sz w:val="24"/>
          <w:szCs w:val="24"/>
        </w:rPr>
        <w:t>Missions for Solar Energy, Enhanced Energy Efficiency, Water, Habitat, Agriculture,</w:t>
      </w:r>
      <w:r w:rsidR="00731DFC" w:rsidRPr="00B26276">
        <w:rPr>
          <w:rFonts w:asciiTheme="majorHAnsi" w:hAnsiTheme="majorHAnsi" w:cs="Calibri"/>
          <w:sz w:val="24"/>
          <w:szCs w:val="24"/>
        </w:rPr>
        <w:t xml:space="preserve"> </w:t>
      </w:r>
      <w:r w:rsidRPr="00B26276">
        <w:rPr>
          <w:rFonts w:asciiTheme="majorHAnsi" w:hAnsiTheme="majorHAnsi" w:cs="Calibri"/>
          <w:sz w:val="24"/>
          <w:szCs w:val="24"/>
        </w:rPr>
        <w:t>Himalayan ecosystem etc.</w:t>
      </w:r>
    </w:p>
    <w:p w:rsidR="005B5841" w:rsidRPr="00DE7098" w:rsidRDefault="005B5841" w:rsidP="00DE7098">
      <w:pPr>
        <w:pStyle w:val="ListParagraph"/>
        <w:numPr>
          <w:ilvl w:val="0"/>
          <w:numId w:val="12"/>
        </w:numPr>
        <w:shd w:val="clear" w:color="auto" w:fill="0E9A0E"/>
        <w:autoSpaceDE w:val="0"/>
        <w:autoSpaceDN w:val="0"/>
        <w:adjustRightInd w:val="0"/>
        <w:spacing w:before="120" w:after="0" w:line="360" w:lineRule="auto"/>
        <w:ind w:left="0" w:firstLine="0"/>
        <w:jc w:val="both"/>
        <w:rPr>
          <w:rFonts w:ascii="Baskerville Old Face" w:hAnsi="Baskerville Old Face"/>
          <w:b/>
          <w:bCs/>
          <w:sz w:val="28"/>
          <w:szCs w:val="28"/>
        </w:rPr>
      </w:pPr>
      <w:r w:rsidRPr="00DE7098">
        <w:rPr>
          <w:rFonts w:ascii="Baskerville Old Face" w:hAnsi="Baskerville Old Face"/>
          <w:b/>
          <w:bCs/>
          <w:sz w:val="28"/>
          <w:szCs w:val="28"/>
        </w:rPr>
        <w:t>Importance of the topic</w:t>
      </w:r>
    </w:p>
    <w:p w:rsidR="005741FC" w:rsidRPr="00B26276" w:rsidRDefault="00353501" w:rsidP="00F0629E">
      <w:pPr>
        <w:spacing w:before="120" w:after="120" w:line="360" w:lineRule="auto"/>
        <w:jc w:val="both"/>
        <w:rPr>
          <w:rFonts w:asciiTheme="majorHAnsi" w:hAnsiTheme="majorHAnsi"/>
          <w:sz w:val="24"/>
          <w:szCs w:val="24"/>
        </w:rPr>
      </w:pPr>
      <w:r w:rsidRPr="00B26276">
        <w:rPr>
          <w:rFonts w:asciiTheme="majorHAnsi" w:hAnsiTheme="majorHAnsi"/>
          <w:sz w:val="24"/>
          <w:szCs w:val="24"/>
        </w:rPr>
        <w:t xml:space="preserve">Forests are a vital component to sustain the life support system on Earth. Forests </w:t>
      </w:r>
      <w:proofErr w:type="spellStart"/>
      <w:r w:rsidRPr="00B26276">
        <w:rPr>
          <w:rFonts w:asciiTheme="majorHAnsi" w:hAnsiTheme="majorHAnsi"/>
          <w:sz w:val="24"/>
          <w:szCs w:val="24"/>
        </w:rPr>
        <w:t>subserve</w:t>
      </w:r>
      <w:proofErr w:type="spellEnd"/>
      <w:r w:rsidRPr="00B26276">
        <w:rPr>
          <w:rFonts w:asciiTheme="majorHAnsi" w:hAnsiTheme="majorHAnsi"/>
          <w:sz w:val="24"/>
          <w:szCs w:val="24"/>
        </w:rPr>
        <w:t xml:space="preserve"> the entire community and represent a community resource that meets the need of the millions of rural people especially the </w:t>
      </w:r>
      <w:proofErr w:type="spellStart"/>
      <w:r w:rsidRPr="00B26276">
        <w:rPr>
          <w:rFonts w:asciiTheme="majorHAnsi" w:hAnsiTheme="majorHAnsi"/>
          <w:sz w:val="24"/>
          <w:szCs w:val="24"/>
        </w:rPr>
        <w:t>tribals</w:t>
      </w:r>
      <w:proofErr w:type="spellEnd"/>
      <w:r w:rsidRPr="00B26276">
        <w:rPr>
          <w:rFonts w:asciiTheme="majorHAnsi" w:hAnsiTheme="majorHAnsi"/>
          <w:sz w:val="24"/>
          <w:szCs w:val="24"/>
        </w:rPr>
        <w:t xml:space="preserve">. </w:t>
      </w:r>
      <w:r w:rsidR="005741FC" w:rsidRPr="00B26276">
        <w:rPr>
          <w:rFonts w:asciiTheme="majorHAnsi" w:hAnsiTheme="majorHAnsi"/>
          <w:sz w:val="24"/>
          <w:szCs w:val="24"/>
        </w:rPr>
        <w:t xml:space="preserve">Forests are generally used for the lifestyle, well-being of the forest dwellers, villagers and other people/ species wholly or partly dependent on forests. These are also used for nature reserve, national park, wildlife sanctuary, biosphere reserve, as a habitat of any endangered/ threatened species of flora and fauna and for agriculture purposes for the rehabilitation of the persons </w:t>
      </w:r>
      <w:r w:rsidR="005741FC" w:rsidRPr="00B26276">
        <w:rPr>
          <w:rFonts w:asciiTheme="majorHAnsi" w:hAnsiTheme="majorHAnsi"/>
          <w:sz w:val="24"/>
          <w:szCs w:val="24"/>
        </w:rPr>
        <w:lastRenderedPageBreak/>
        <w:t xml:space="preserve">displaced from their residences by reason of any river valley or </w:t>
      </w:r>
      <w:proofErr w:type="spellStart"/>
      <w:r w:rsidR="005741FC" w:rsidRPr="00B26276">
        <w:rPr>
          <w:rFonts w:asciiTheme="majorHAnsi" w:hAnsiTheme="majorHAnsi"/>
          <w:sz w:val="24"/>
          <w:szCs w:val="24"/>
        </w:rPr>
        <w:t>hydro electric</w:t>
      </w:r>
      <w:proofErr w:type="spellEnd"/>
      <w:r w:rsidR="005741FC" w:rsidRPr="00B26276">
        <w:rPr>
          <w:rFonts w:asciiTheme="majorHAnsi" w:hAnsiTheme="majorHAnsi"/>
          <w:sz w:val="24"/>
          <w:szCs w:val="24"/>
        </w:rPr>
        <w:t xml:space="preserve"> projects etc.</w:t>
      </w:r>
    </w:p>
    <w:p w:rsidR="005741FC" w:rsidRPr="00B26276" w:rsidRDefault="005741FC" w:rsidP="00F0629E">
      <w:pPr>
        <w:spacing w:before="120" w:after="120" w:line="360" w:lineRule="auto"/>
        <w:jc w:val="both"/>
        <w:rPr>
          <w:rFonts w:asciiTheme="majorHAnsi" w:hAnsiTheme="majorHAnsi"/>
          <w:sz w:val="24"/>
          <w:szCs w:val="24"/>
        </w:rPr>
      </w:pPr>
      <w:r w:rsidRPr="00B26276">
        <w:rPr>
          <w:rFonts w:asciiTheme="majorHAnsi" w:hAnsiTheme="majorHAnsi"/>
          <w:sz w:val="24"/>
          <w:szCs w:val="24"/>
        </w:rPr>
        <w:t xml:space="preserve">As per India State of Forest Report 2011, the total forest cover in India was assessed at 770 lakh hectare which was 23.41 </w:t>
      </w:r>
      <w:r w:rsidRPr="00B26276">
        <w:rPr>
          <w:rFonts w:asciiTheme="majorHAnsi" w:hAnsiTheme="majorHAnsi"/>
          <w:i/>
          <w:sz w:val="24"/>
          <w:szCs w:val="24"/>
        </w:rPr>
        <w:t>per cent</w:t>
      </w:r>
      <w:r w:rsidRPr="00B26276">
        <w:rPr>
          <w:rFonts w:asciiTheme="majorHAnsi" w:hAnsiTheme="majorHAnsi"/>
          <w:sz w:val="24"/>
          <w:szCs w:val="24"/>
        </w:rPr>
        <w:t xml:space="preserve"> of the total geographical area of the country. The previous State of Forest Reports had assessed the forest cover in India as 677 lakh hectare in 2003 and 2005, 690 lakh hectare in 2007 and 692 lakh hectare in 2009. </w:t>
      </w:r>
    </w:p>
    <w:p w:rsidR="005741FC" w:rsidRPr="00B26276" w:rsidRDefault="00183F6E" w:rsidP="00F0629E">
      <w:pPr>
        <w:spacing w:before="120" w:after="120" w:line="360" w:lineRule="auto"/>
        <w:jc w:val="both"/>
        <w:rPr>
          <w:rFonts w:asciiTheme="majorHAnsi" w:hAnsiTheme="majorHAnsi"/>
          <w:sz w:val="24"/>
          <w:szCs w:val="24"/>
        </w:rPr>
      </w:pPr>
      <w:r w:rsidRPr="00B26276">
        <w:rPr>
          <w:rFonts w:asciiTheme="majorHAnsi" w:hAnsiTheme="majorHAnsi"/>
          <w:sz w:val="24"/>
          <w:szCs w:val="24"/>
        </w:rPr>
        <w:t xml:space="preserve">The forest land is generally diverted for facilitating developmental activities for </w:t>
      </w:r>
      <w:proofErr w:type="spellStart"/>
      <w:r w:rsidRPr="00B26276">
        <w:rPr>
          <w:rFonts w:asciiTheme="majorHAnsi" w:hAnsiTheme="majorHAnsi"/>
          <w:sz w:val="24"/>
          <w:szCs w:val="24"/>
        </w:rPr>
        <w:t>non forestry</w:t>
      </w:r>
      <w:proofErr w:type="spellEnd"/>
      <w:r w:rsidRPr="00B26276">
        <w:rPr>
          <w:rFonts w:asciiTheme="majorHAnsi" w:hAnsiTheme="majorHAnsi"/>
          <w:sz w:val="24"/>
          <w:szCs w:val="24"/>
        </w:rPr>
        <w:t xml:space="preserve"> purposes like construction of power projects, irrigation projects, roads, railways, schools, hospitals, rural electrification, telecommunication, drinking water facilities and mining etc.</w:t>
      </w:r>
      <w:r w:rsidR="005741FC" w:rsidRPr="00B26276">
        <w:rPr>
          <w:rFonts w:asciiTheme="majorHAnsi" w:hAnsiTheme="majorHAnsi"/>
          <w:sz w:val="24"/>
          <w:szCs w:val="24"/>
        </w:rPr>
        <w:t xml:space="preserve"> </w:t>
      </w:r>
    </w:p>
    <w:p w:rsidR="005741FC" w:rsidRPr="00B26276" w:rsidRDefault="005741FC" w:rsidP="00F0629E">
      <w:pPr>
        <w:spacing w:before="120" w:after="120" w:line="360" w:lineRule="auto"/>
        <w:jc w:val="both"/>
        <w:rPr>
          <w:rFonts w:asciiTheme="majorHAnsi" w:hAnsiTheme="majorHAnsi"/>
          <w:sz w:val="24"/>
          <w:szCs w:val="24"/>
        </w:rPr>
      </w:pPr>
      <w:r w:rsidRPr="00B26276">
        <w:rPr>
          <w:rFonts w:asciiTheme="majorHAnsi" w:hAnsiTheme="majorHAnsi"/>
          <w:sz w:val="24"/>
          <w:szCs w:val="24"/>
        </w:rPr>
        <w:t>Several laws and court judgements govern the use and protection of forest land in India. The laws include Forest (Conservation) Act, 1980, The Scheduled Tribes and Other Traditional Forest Dwellers (Recognition of Forest Rights) Act, 2006 and Indian Forests Act, 1927.</w:t>
      </w:r>
    </w:p>
    <w:p w:rsidR="00700393" w:rsidRPr="00DE7098" w:rsidRDefault="00700393" w:rsidP="00DE7098">
      <w:pPr>
        <w:pStyle w:val="ListParagraph"/>
        <w:numPr>
          <w:ilvl w:val="0"/>
          <w:numId w:val="12"/>
        </w:numPr>
        <w:shd w:val="clear" w:color="auto" w:fill="0E9A0E"/>
        <w:spacing w:before="120" w:after="0" w:line="360" w:lineRule="auto"/>
        <w:ind w:left="540" w:hanging="540"/>
        <w:rPr>
          <w:rFonts w:ascii="Baskerville Old Face" w:hAnsi="Baskerville Old Face"/>
          <w:b/>
          <w:bCs/>
          <w:sz w:val="28"/>
          <w:szCs w:val="28"/>
        </w:rPr>
      </w:pPr>
      <w:r w:rsidRPr="00DE7098">
        <w:rPr>
          <w:rFonts w:ascii="Baskerville Old Face" w:hAnsi="Baskerville Old Face"/>
          <w:b/>
          <w:bCs/>
          <w:sz w:val="28"/>
          <w:szCs w:val="28"/>
        </w:rPr>
        <w:t>Role of Supreme Court of India</w:t>
      </w:r>
      <w:r w:rsidR="00C050A6" w:rsidRPr="00DE7098">
        <w:rPr>
          <w:rFonts w:ascii="Baskerville Old Face" w:hAnsi="Baskerville Old Face"/>
          <w:b/>
          <w:bCs/>
          <w:sz w:val="28"/>
          <w:szCs w:val="28"/>
        </w:rPr>
        <w:t xml:space="preserve"> on Afforestation in India</w:t>
      </w:r>
    </w:p>
    <w:p w:rsidR="00700393" w:rsidRPr="00B26276" w:rsidRDefault="00C050A6" w:rsidP="00F0629E">
      <w:pPr>
        <w:spacing w:before="120" w:after="120" w:line="360" w:lineRule="auto"/>
        <w:jc w:val="both"/>
        <w:rPr>
          <w:rFonts w:asciiTheme="majorHAnsi" w:hAnsiTheme="majorHAnsi"/>
          <w:sz w:val="24"/>
          <w:szCs w:val="24"/>
        </w:rPr>
      </w:pPr>
      <w:r w:rsidRPr="00B26276">
        <w:rPr>
          <w:rFonts w:asciiTheme="majorHAnsi" w:hAnsiTheme="majorHAnsi"/>
          <w:sz w:val="24"/>
          <w:szCs w:val="24"/>
        </w:rPr>
        <w:t xml:space="preserve">The </w:t>
      </w:r>
      <w:r w:rsidR="00700393" w:rsidRPr="00B26276">
        <w:rPr>
          <w:rFonts w:asciiTheme="majorHAnsi" w:hAnsiTheme="majorHAnsi"/>
          <w:sz w:val="24"/>
          <w:szCs w:val="24"/>
        </w:rPr>
        <w:t>Supr</w:t>
      </w:r>
      <w:r w:rsidRPr="00B26276">
        <w:rPr>
          <w:rFonts w:asciiTheme="majorHAnsi" w:hAnsiTheme="majorHAnsi"/>
          <w:sz w:val="24"/>
          <w:szCs w:val="24"/>
        </w:rPr>
        <w:t>eme Court of India plays</w:t>
      </w:r>
      <w:r w:rsidR="00700393" w:rsidRPr="00B26276">
        <w:rPr>
          <w:rFonts w:asciiTheme="majorHAnsi" w:hAnsiTheme="majorHAnsi"/>
          <w:sz w:val="24"/>
          <w:szCs w:val="24"/>
        </w:rPr>
        <w:t xml:space="preserve"> a proactive role in the matters of forest policy </w:t>
      </w:r>
      <w:r w:rsidRPr="00B26276">
        <w:rPr>
          <w:rFonts w:asciiTheme="majorHAnsi" w:hAnsiTheme="majorHAnsi"/>
          <w:sz w:val="24"/>
          <w:szCs w:val="24"/>
        </w:rPr>
        <w:t>governance.</w:t>
      </w:r>
      <w:r w:rsidR="00700393" w:rsidRPr="00B26276">
        <w:rPr>
          <w:rFonts w:asciiTheme="majorHAnsi" w:hAnsiTheme="majorHAnsi"/>
          <w:sz w:val="24"/>
          <w:szCs w:val="24"/>
        </w:rPr>
        <w:t xml:space="preserve"> In a case </w:t>
      </w:r>
      <w:r w:rsidRPr="00B26276">
        <w:rPr>
          <w:rFonts w:asciiTheme="majorHAnsi" w:hAnsiTheme="majorHAnsi"/>
          <w:sz w:val="24"/>
          <w:szCs w:val="24"/>
        </w:rPr>
        <w:t xml:space="preserve">of </w:t>
      </w:r>
      <w:r w:rsidR="00700393" w:rsidRPr="00B26276">
        <w:rPr>
          <w:rFonts w:asciiTheme="majorHAnsi" w:hAnsiTheme="majorHAnsi"/>
          <w:sz w:val="24"/>
          <w:szCs w:val="24"/>
        </w:rPr>
        <w:t xml:space="preserve">T.N. </w:t>
      </w:r>
      <w:proofErr w:type="spellStart"/>
      <w:r w:rsidR="00700393" w:rsidRPr="00B26276">
        <w:rPr>
          <w:rFonts w:asciiTheme="majorHAnsi" w:hAnsiTheme="majorHAnsi"/>
          <w:sz w:val="24"/>
          <w:szCs w:val="24"/>
        </w:rPr>
        <w:t>Godavarman</w:t>
      </w:r>
      <w:proofErr w:type="spellEnd"/>
      <w:r w:rsidR="00700393" w:rsidRPr="00B26276">
        <w:rPr>
          <w:rFonts w:asciiTheme="majorHAnsi" w:hAnsiTheme="majorHAnsi"/>
          <w:sz w:val="24"/>
          <w:szCs w:val="24"/>
        </w:rPr>
        <w:t xml:space="preserve"> </w:t>
      </w:r>
      <w:proofErr w:type="spellStart"/>
      <w:r w:rsidR="00700393" w:rsidRPr="00B26276">
        <w:rPr>
          <w:rFonts w:asciiTheme="majorHAnsi" w:hAnsiTheme="majorHAnsi"/>
          <w:sz w:val="24"/>
          <w:szCs w:val="24"/>
        </w:rPr>
        <w:t>Thirumulpad</w:t>
      </w:r>
      <w:proofErr w:type="spellEnd"/>
      <w:r w:rsidRPr="00B26276">
        <w:rPr>
          <w:rFonts w:asciiTheme="majorHAnsi" w:hAnsiTheme="majorHAnsi"/>
          <w:sz w:val="24"/>
          <w:szCs w:val="24"/>
        </w:rPr>
        <w:t xml:space="preserve"> v/s Union of India,</w:t>
      </w:r>
      <w:r w:rsidR="00700393" w:rsidRPr="00B26276">
        <w:rPr>
          <w:rFonts w:asciiTheme="majorHAnsi" w:hAnsiTheme="majorHAnsi"/>
          <w:sz w:val="24"/>
          <w:szCs w:val="24"/>
        </w:rPr>
        <w:t xml:space="preserve"> </w:t>
      </w:r>
      <w:r w:rsidRPr="00B26276">
        <w:rPr>
          <w:rFonts w:asciiTheme="majorHAnsi" w:hAnsiTheme="majorHAnsi"/>
          <w:sz w:val="24"/>
          <w:szCs w:val="24"/>
        </w:rPr>
        <w:t>th</w:t>
      </w:r>
      <w:r w:rsidR="00700393" w:rsidRPr="00B26276">
        <w:rPr>
          <w:rFonts w:asciiTheme="majorHAnsi" w:hAnsiTheme="majorHAnsi"/>
          <w:sz w:val="24"/>
          <w:szCs w:val="24"/>
        </w:rPr>
        <w:t>e Court in its order dated 12 December 1996, put a stop to all on-going activity like functioning of saw mills and mining within any forest in any State throughout the country that was being carried out without the approval of Central Government.</w:t>
      </w:r>
    </w:p>
    <w:p w:rsidR="00700393" w:rsidRPr="00B26276" w:rsidRDefault="00700393" w:rsidP="00F0629E">
      <w:pPr>
        <w:spacing w:before="120" w:after="120" w:line="360" w:lineRule="auto"/>
        <w:jc w:val="both"/>
        <w:rPr>
          <w:rFonts w:asciiTheme="majorHAnsi" w:hAnsiTheme="majorHAnsi"/>
          <w:sz w:val="24"/>
          <w:szCs w:val="24"/>
        </w:rPr>
      </w:pPr>
      <w:r w:rsidRPr="00B26276">
        <w:rPr>
          <w:rFonts w:asciiTheme="majorHAnsi" w:hAnsiTheme="majorHAnsi"/>
          <w:sz w:val="24"/>
          <w:szCs w:val="24"/>
        </w:rPr>
        <w:t>The Supreme Court in its order dated 3 April 2000, fixed the responsibility of carrying out of compensatory afforestation on Mini</w:t>
      </w:r>
      <w:r w:rsidR="00C050A6" w:rsidRPr="00B26276">
        <w:rPr>
          <w:rFonts w:asciiTheme="majorHAnsi" w:hAnsiTheme="majorHAnsi"/>
          <w:sz w:val="24"/>
          <w:szCs w:val="24"/>
        </w:rPr>
        <w:t>stry of Environment and Forests.</w:t>
      </w:r>
    </w:p>
    <w:p w:rsidR="00C050A6" w:rsidRPr="00B26276" w:rsidRDefault="00C050A6" w:rsidP="00F0629E">
      <w:pPr>
        <w:spacing w:before="120" w:after="120" w:line="360" w:lineRule="auto"/>
        <w:jc w:val="both"/>
        <w:rPr>
          <w:rFonts w:asciiTheme="majorHAnsi" w:hAnsiTheme="majorHAnsi"/>
          <w:sz w:val="24"/>
          <w:szCs w:val="24"/>
        </w:rPr>
      </w:pPr>
      <w:r w:rsidRPr="00B26276">
        <w:rPr>
          <w:rFonts w:asciiTheme="majorHAnsi" w:hAnsiTheme="majorHAnsi"/>
          <w:sz w:val="24"/>
          <w:szCs w:val="24"/>
        </w:rPr>
        <w:t>The Ministry notified the Compensatory Afforestation Fund Management and Planning Authority (CAMPA) in April 2004. An Ad-hoc CAMPA was constituted by the Supreme Court of India to ensure that all the monies recovered on behalf of CAMPA were transferred to bank accounts operated by this body and get audited by SAI India all the monies received from the user agencies on behalf of CAMPA.</w:t>
      </w:r>
      <w:r w:rsidR="00D20D39" w:rsidRPr="00B26276">
        <w:rPr>
          <w:rFonts w:asciiTheme="majorHAnsi" w:hAnsiTheme="majorHAnsi"/>
          <w:sz w:val="24"/>
          <w:szCs w:val="24"/>
        </w:rPr>
        <w:t xml:space="preserve"> </w:t>
      </w:r>
      <w:r w:rsidR="00D20D39" w:rsidRPr="00B26276">
        <w:rPr>
          <w:rFonts w:asciiTheme="majorHAnsi" w:hAnsiTheme="majorHAnsi" w:cstheme="minorHAnsi"/>
          <w:sz w:val="24"/>
          <w:szCs w:val="24"/>
        </w:rPr>
        <w:t>The audit was to examine whether proper financial procedure was being followed in investing the funds.</w:t>
      </w:r>
    </w:p>
    <w:p w:rsidR="00700393" w:rsidRPr="00DE7098" w:rsidRDefault="00700393" w:rsidP="00DE7098">
      <w:pPr>
        <w:pStyle w:val="ListParagraph"/>
        <w:numPr>
          <w:ilvl w:val="0"/>
          <w:numId w:val="12"/>
        </w:numPr>
        <w:shd w:val="clear" w:color="auto" w:fill="0E9A0E"/>
        <w:spacing w:before="120" w:after="0" w:line="360" w:lineRule="auto"/>
        <w:ind w:left="540" w:hanging="540"/>
        <w:rPr>
          <w:rFonts w:ascii="Baskerville Old Face" w:hAnsi="Baskerville Old Face"/>
          <w:b/>
          <w:bCs/>
          <w:sz w:val="28"/>
          <w:szCs w:val="28"/>
        </w:rPr>
      </w:pPr>
      <w:r w:rsidRPr="00DE7098">
        <w:rPr>
          <w:rFonts w:ascii="Baskerville Old Face" w:hAnsi="Baskerville Old Face"/>
          <w:b/>
          <w:bCs/>
          <w:sz w:val="28"/>
          <w:szCs w:val="28"/>
        </w:rPr>
        <w:t xml:space="preserve">Audit </w:t>
      </w:r>
      <w:r w:rsidR="00D20D39" w:rsidRPr="00DE7098">
        <w:rPr>
          <w:rFonts w:ascii="Baskerville Old Face" w:hAnsi="Baskerville Old Face"/>
          <w:b/>
          <w:bCs/>
          <w:sz w:val="28"/>
          <w:szCs w:val="28"/>
        </w:rPr>
        <w:t>of Compensatory Afforestation in India by SAI INDIA</w:t>
      </w:r>
    </w:p>
    <w:p w:rsidR="007A1912" w:rsidRPr="00B26276" w:rsidRDefault="00A57C28" w:rsidP="00F0629E">
      <w:pPr>
        <w:spacing w:before="120" w:after="120" w:line="360" w:lineRule="auto"/>
        <w:jc w:val="both"/>
        <w:rPr>
          <w:rFonts w:asciiTheme="majorHAnsi" w:hAnsiTheme="majorHAnsi"/>
          <w:sz w:val="24"/>
          <w:szCs w:val="24"/>
        </w:rPr>
      </w:pPr>
      <w:r w:rsidRPr="00B26276">
        <w:rPr>
          <w:rFonts w:asciiTheme="majorHAnsi" w:hAnsiTheme="majorHAnsi"/>
          <w:sz w:val="24"/>
          <w:szCs w:val="24"/>
        </w:rPr>
        <w:t xml:space="preserve">An all India compliance audit of Compensatory Afforestation in India was taken up by the </w:t>
      </w:r>
      <w:r w:rsidR="008A132E" w:rsidRPr="00B26276">
        <w:rPr>
          <w:rFonts w:asciiTheme="majorHAnsi" w:hAnsiTheme="majorHAnsi"/>
          <w:sz w:val="24"/>
          <w:szCs w:val="24"/>
        </w:rPr>
        <w:t xml:space="preserve">SAI India </w:t>
      </w:r>
      <w:r w:rsidRPr="00B26276">
        <w:rPr>
          <w:rFonts w:asciiTheme="majorHAnsi" w:hAnsiTheme="majorHAnsi"/>
          <w:sz w:val="24"/>
          <w:szCs w:val="24"/>
        </w:rPr>
        <w:t>in November 2011. This included the audit of the Ad-hoc CAMPA, State CAMPA,</w:t>
      </w:r>
      <w:r w:rsidR="008A132E" w:rsidRPr="00B26276">
        <w:rPr>
          <w:rFonts w:asciiTheme="majorHAnsi" w:hAnsiTheme="majorHAnsi"/>
          <w:sz w:val="24"/>
          <w:szCs w:val="24"/>
        </w:rPr>
        <w:t xml:space="preserve"> </w:t>
      </w:r>
      <w:r w:rsidR="008A132E" w:rsidRPr="00B26276">
        <w:rPr>
          <w:rFonts w:asciiTheme="majorHAnsi" w:hAnsiTheme="majorHAnsi"/>
          <w:sz w:val="24"/>
          <w:szCs w:val="24"/>
        </w:rPr>
        <w:lastRenderedPageBreak/>
        <w:t xml:space="preserve">the Ministry </w:t>
      </w:r>
      <w:r w:rsidR="007A1912" w:rsidRPr="00B26276">
        <w:rPr>
          <w:rFonts w:asciiTheme="majorHAnsi" w:hAnsiTheme="majorHAnsi"/>
          <w:sz w:val="24"/>
          <w:szCs w:val="24"/>
        </w:rPr>
        <w:t xml:space="preserve">including its regional offices and </w:t>
      </w:r>
      <w:r w:rsidRPr="00B26276">
        <w:rPr>
          <w:rFonts w:asciiTheme="majorHAnsi" w:hAnsiTheme="majorHAnsi"/>
          <w:sz w:val="24"/>
          <w:szCs w:val="24"/>
        </w:rPr>
        <w:t>audit of selected Forest Department divisions in States/U</w:t>
      </w:r>
      <w:r w:rsidR="007A1912" w:rsidRPr="00B26276">
        <w:rPr>
          <w:rFonts w:asciiTheme="majorHAnsi" w:hAnsiTheme="majorHAnsi"/>
          <w:sz w:val="24"/>
          <w:szCs w:val="24"/>
        </w:rPr>
        <w:t xml:space="preserve">nion </w:t>
      </w:r>
      <w:r w:rsidRPr="00B26276">
        <w:rPr>
          <w:rFonts w:asciiTheme="majorHAnsi" w:hAnsiTheme="majorHAnsi"/>
          <w:sz w:val="24"/>
          <w:szCs w:val="24"/>
        </w:rPr>
        <w:t>T</w:t>
      </w:r>
      <w:r w:rsidR="007A1912" w:rsidRPr="00B26276">
        <w:rPr>
          <w:rFonts w:asciiTheme="majorHAnsi" w:hAnsiTheme="majorHAnsi"/>
          <w:sz w:val="24"/>
          <w:szCs w:val="24"/>
        </w:rPr>
        <w:t>erritorie</w:t>
      </w:r>
      <w:r w:rsidRPr="00B26276">
        <w:rPr>
          <w:rFonts w:asciiTheme="majorHAnsi" w:hAnsiTheme="majorHAnsi"/>
          <w:sz w:val="24"/>
          <w:szCs w:val="24"/>
        </w:rPr>
        <w:t xml:space="preserve">s. </w:t>
      </w:r>
    </w:p>
    <w:p w:rsidR="007A1912" w:rsidRPr="00DE7098" w:rsidRDefault="007A1912" w:rsidP="00DE7098">
      <w:pPr>
        <w:pStyle w:val="ListParagraph"/>
        <w:numPr>
          <w:ilvl w:val="0"/>
          <w:numId w:val="12"/>
        </w:numPr>
        <w:shd w:val="clear" w:color="auto" w:fill="0E9A0E"/>
        <w:spacing w:before="120" w:after="0" w:line="360" w:lineRule="auto"/>
        <w:ind w:left="540" w:hanging="540"/>
        <w:rPr>
          <w:rFonts w:ascii="Baskerville Old Face" w:hAnsi="Baskerville Old Face"/>
          <w:b/>
          <w:bCs/>
          <w:sz w:val="28"/>
          <w:szCs w:val="28"/>
        </w:rPr>
      </w:pPr>
      <w:r w:rsidRPr="00DE7098">
        <w:rPr>
          <w:rFonts w:ascii="Baskerville Old Face" w:hAnsi="Baskerville Old Face"/>
          <w:b/>
          <w:bCs/>
          <w:sz w:val="28"/>
          <w:szCs w:val="28"/>
        </w:rPr>
        <w:t>Audit Objective</w:t>
      </w:r>
    </w:p>
    <w:p w:rsidR="007A1912" w:rsidRPr="00B26276" w:rsidRDefault="007A1912" w:rsidP="00F0629E">
      <w:pPr>
        <w:spacing w:before="120" w:after="0" w:line="360" w:lineRule="auto"/>
        <w:jc w:val="both"/>
        <w:rPr>
          <w:rFonts w:asciiTheme="majorHAnsi" w:hAnsiTheme="majorHAnsi"/>
          <w:sz w:val="24"/>
          <w:szCs w:val="24"/>
        </w:rPr>
      </w:pPr>
      <w:r w:rsidRPr="00B26276">
        <w:rPr>
          <w:rFonts w:asciiTheme="majorHAnsi" w:hAnsiTheme="majorHAnsi" w:cstheme="minorHAnsi"/>
          <w:bCs/>
          <w:sz w:val="24"/>
          <w:szCs w:val="24"/>
        </w:rPr>
        <w:t>The</w:t>
      </w:r>
      <w:r w:rsidRPr="00B26276">
        <w:rPr>
          <w:rFonts w:asciiTheme="majorHAnsi" w:hAnsiTheme="majorHAnsi"/>
          <w:sz w:val="24"/>
          <w:szCs w:val="24"/>
        </w:rPr>
        <w:t xml:space="preserve"> objectives of the compliance audit on Compensatory Afforestation in India were to examine whether the diversion of forest land for non-forest use was permitted as per extant laws and all conditions in this regard were complied with; whether measures taken for conservation, afforestation and preservation of forest lands consequent to diversion of portions of these lands for non-forest use were as per provisos of extant legislation, rules and Supreme Court judgments in this regard.</w:t>
      </w:r>
    </w:p>
    <w:p w:rsidR="007A1912" w:rsidRPr="00B26276" w:rsidRDefault="007A1912" w:rsidP="00F0629E">
      <w:pPr>
        <w:spacing w:before="120" w:after="120" w:line="360" w:lineRule="auto"/>
        <w:jc w:val="both"/>
        <w:rPr>
          <w:rFonts w:asciiTheme="majorHAnsi" w:hAnsiTheme="majorHAnsi" w:cstheme="minorHAnsi"/>
          <w:sz w:val="24"/>
          <w:szCs w:val="24"/>
        </w:rPr>
      </w:pPr>
      <w:r w:rsidRPr="00B26276">
        <w:rPr>
          <w:rFonts w:asciiTheme="majorHAnsi" w:hAnsiTheme="majorHAnsi" w:cstheme="minorHAnsi"/>
          <w:sz w:val="24"/>
          <w:szCs w:val="24"/>
        </w:rPr>
        <w:t>The list of legislations, rules, judgements and directions regulating the collection and utilisation of Compensatory Afforestation Fund that were referred to in the course of this compliance audit were the Forest (Conservation) Act, 1980, various Supreme Court orders on the subject issued from time to time and various guidelines and orders issued by Ministry from time to time, as per directives of the Supreme Court of India.</w:t>
      </w:r>
    </w:p>
    <w:p w:rsidR="007A1912" w:rsidRPr="00DE7098" w:rsidRDefault="007A1912" w:rsidP="00DE7098">
      <w:pPr>
        <w:pStyle w:val="ListParagraph"/>
        <w:numPr>
          <w:ilvl w:val="0"/>
          <w:numId w:val="12"/>
        </w:numPr>
        <w:shd w:val="clear" w:color="auto" w:fill="0E9A0E"/>
        <w:spacing w:before="120" w:after="0" w:line="360" w:lineRule="auto"/>
        <w:ind w:left="540" w:hanging="540"/>
        <w:rPr>
          <w:rFonts w:ascii="Baskerville Old Face" w:hAnsi="Baskerville Old Face"/>
          <w:b/>
          <w:bCs/>
          <w:sz w:val="28"/>
          <w:szCs w:val="28"/>
        </w:rPr>
      </w:pPr>
      <w:r w:rsidRPr="00DE7098">
        <w:rPr>
          <w:rFonts w:ascii="Baskerville Old Face" w:hAnsi="Baskerville Old Face"/>
          <w:b/>
          <w:bCs/>
          <w:sz w:val="28"/>
          <w:szCs w:val="28"/>
        </w:rPr>
        <w:t>Audit Plan</w:t>
      </w:r>
    </w:p>
    <w:p w:rsidR="00A57C28" w:rsidRPr="00B26276" w:rsidRDefault="00A57C28" w:rsidP="00F0629E">
      <w:pPr>
        <w:spacing w:before="120" w:after="120" w:line="360" w:lineRule="auto"/>
        <w:jc w:val="both"/>
        <w:rPr>
          <w:rFonts w:asciiTheme="majorHAnsi" w:hAnsiTheme="majorHAnsi"/>
          <w:sz w:val="24"/>
          <w:szCs w:val="24"/>
        </w:rPr>
      </w:pPr>
      <w:r w:rsidRPr="00B26276">
        <w:rPr>
          <w:rFonts w:asciiTheme="majorHAnsi" w:hAnsiTheme="majorHAnsi"/>
          <w:sz w:val="24"/>
          <w:szCs w:val="24"/>
        </w:rPr>
        <w:t>The core period covered in audit was from 2006 to 2012. Significant audit findings relating to diversion of forest lands, compensatory afforestation and compensatory afforestation funds pertaining to period prior to 2006-12, noticed during the course of audit have also been reported with appropriate reference to the period to which these pertain.</w:t>
      </w:r>
    </w:p>
    <w:p w:rsidR="00A57C28" w:rsidRPr="00B26276" w:rsidRDefault="002B7BA2" w:rsidP="00F0629E">
      <w:pPr>
        <w:spacing w:before="120" w:after="120" w:line="360" w:lineRule="auto"/>
        <w:jc w:val="both"/>
        <w:rPr>
          <w:rFonts w:asciiTheme="majorHAnsi" w:hAnsiTheme="majorHAnsi" w:cstheme="minorHAnsi"/>
          <w:iCs/>
          <w:sz w:val="24"/>
          <w:szCs w:val="24"/>
        </w:rPr>
      </w:pPr>
      <w:r w:rsidRPr="00B26276">
        <w:rPr>
          <w:rFonts w:asciiTheme="majorHAnsi" w:hAnsiTheme="majorHAnsi"/>
          <w:sz w:val="24"/>
          <w:szCs w:val="24"/>
        </w:rPr>
        <w:t xml:space="preserve">The SAI carried out audit of Ministry </w:t>
      </w:r>
      <w:r w:rsidR="00A57C28" w:rsidRPr="00B26276">
        <w:rPr>
          <w:rFonts w:asciiTheme="majorHAnsi" w:hAnsiTheme="majorHAnsi"/>
          <w:sz w:val="24"/>
          <w:szCs w:val="24"/>
        </w:rPr>
        <w:t xml:space="preserve">and its six Regional Offices (RO) at </w:t>
      </w:r>
      <w:proofErr w:type="spellStart"/>
      <w:r w:rsidR="00A57C28" w:rsidRPr="00B26276">
        <w:rPr>
          <w:rFonts w:asciiTheme="majorHAnsi" w:hAnsiTheme="majorHAnsi"/>
          <w:sz w:val="24"/>
          <w:szCs w:val="24"/>
        </w:rPr>
        <w:t>Lucknow</w:t>
      </w:r>
      <w:proofErr w:type="spellEnd"/>
      <w:r w:rsidR="00A57C28" w:rsidRPr="00B26276">
        <w:rPr>
          <w:rFonts w:asciiTheme="majorHAnsi" w:hAnsiTheme="majorHAnsi"/>
          <w:sz w:val="24"/>
          <w:szCs w:val="24"/>
        </w:rPr>
        <w:t xml:space="preserve">, Chandigarh, Bhubaneswar, </w:t>
      </w:r>
      <w:proofErr w:type="spellStart"/>
      <w:r w:rsidR="00A57C28" w:rsidRPr="00B26276">
        <w:rPr>
          <w:rFonts w:asciiTheme="majorHAnsi" w:hAnsiTheme="majorHAnsi"/>
          <w:sz w:val="24"/>
          <w:szCs w:val="24"/>
        </w:rPr>
        <w:t>Shillong</w:t>
      </w:r>
      <w:proofErr w:type="spellEnd"/>
      <w:r w:rsidR="00A57C28" w:rsidRPr="00B26276">
        <w:rPr>
          <w:rFonts w:asciiTheme="majorHAnsi" w:hAnsiTheme="majorHAnsi"/>
          <w:sz w:val="24"/>
          <w:szCs w:val="24"/>
        </w:rPr>
        <w:t>, Bengaluru and Bhopal</w:t>
      </w:r>
      <w:r w:rsidRPr="00B26276">
        <w:rPr>
          <w:rFonts w:asciiTheme="majorHAnsi" w:hAnsiTheme="majorHAnsi"/>
          <w:sz w:val="24"/>
          <w:szCs w:val="24"/>
        </w:rPr>
        <w:t>.</w:t>
      </w:r>
      <w:r w:rsidR="00A57C28" w:rsidRPr="00B26276">
        <w:rPr>
          <w:rFonts w:asciiTheme="majorHAnsi" w:hAnsiTheme="majorHAnsi"/>
          <w:sz w:val="24"/>
          <w:szCs w:val="24"/>
        </w:rPr>
        <w:t xml:space="preserve"> </w:t>
      </w:r>
      <w:r w:rsidRPr="00B26276">
        <w:rPr>
          <w:rFonts w:asciiTheme="majorHAnsi" w:hAnsiTheme="majorHAnsi"/>
          <w:sz w:val="24"/>
          <w:szCs w:val="24"/>
        </w:rPr>
        <w:t>T</w:t>
      </w:r>
      <w:r w:rsidR="00A57C28" w:rsidRPr="00B26276">
        <w:rPr>
          <w:rFonts w:asciiTheme="majorHAnsi" w:hAnsiTheme="majorHAnsi"/>
          <w:sz w:val="24"/>
          <w:szCs w:val="24"/>
        </w:rPr>
        <w:t>he State CAMPA and the divisions to which Compensatory Afforestation fund had been released, on a sample basis</w:t>
      </w:r>
      <w:r w:rsidRPr="00B26276">
        <w:rPr>
          <w:rFonts w:asciiTheme="majorHAnsi" w:hAnsiTheme="majorHAnsi"/>
          <w:sz w:val="24"/>
          <w:szCs w:val="24"/>
        </w:rPr>
        <w:t xml:space="preserve"> were also covered in the audit</w:t>
      </w:r>
      <w:r w:rsidR="00A57C28" w:rsidRPr="00B26276">
        <w:rPr>
          <w:rFonts w:asciiTheme="majorHAnsi" w:hAnsiTheme="majorHAnsi"/>
          <w:sz w:val="24"/>
          <w:szCs w:val="24"/>
        </w:rPr>
        <w:t xml:space="preserve">. The sample size was 50 </w:t>
      </w:r>
      <w:r w:rsidR="00A57C28" w:rsidRPr="00B26276">
        <w:rPr>
          <w:rFonts w:asciiTheme="majorHAnsi" w:hAnsiTheme="majorHAnsi"/>
          <w:i/>
          <w:iCs/>
          <w:sz w:val="24"/>
          <w:szCs w:val="24"/>
        </w:rPr>
        <w:t>per cent</w:t>
      </w:r>
      <w:r w:rsidR="00A57C28" w:rsidRPr="00B26276">
        <w:rPr>
          <w:rFonts w:asciiTheme="majorHAnsi" w:hAnsiTheme="majorHAnsi"/>
          <w:sz w:val="24"/>
          <w:szCs w:val="24"/>
        </w:rPr>
        <w:t xml:space="preserve"> of the territorial divisions that had received fund disbursed by Ad-hoc CAMPA. </w:t>
      </w:r>
      <w:r w:rsidRPr="00B26276">
        <w:rPr>
          <w:rFonts w:asciiTheme="majorHAnsi" w:hAnsiTheme="majorHAnsi"/>
          <w:sz w:val="24"/>
          <w:szCs w:val="24"/>
        </w:rPr>
        <w:t>All</w:t>
      </w:r>
      <w:r w:rsidR="00A57C28" w:rsidRPr="00B26276">
        <w:rPr>
          <w:rFonts w:asciiTheme="majorHAnsi" w:hAnsiTheme="majorHAnsi"/>
          <w:sz w:val="24"/>
          <w:szCs w:val="24"/>
        </w:rPr>
        <w:t xml:space="preserve"> the 35 States and</w:t>
      </w:r>
      <w:r w:rsidRPr="00B26276">
        <w:rPr>
          <w:rFonts w:asciiTheme="majorHAnsi" w:hAnsiTheme="majorHAnsi"/>
          <w:sz w:val="24"/>
          <w:szCs w:val="24"/>
        </w:rPr>
        <w:t xml:space="preserve"> Union Territories in India,</w:t>
      </w:r>
      <w:r w:rsidR="00A57C28" w:rsidRPr="00B26276">
        <w:rPr>
          <w:rFonts w:asciiTheme="majorHAnsi" w:hAnsiTheme="majorHAnsi"/>
          <w:sz w:val="24"/>
          <w:szCs w:val="24"/>
        </w:rPr>
        <w:t xml:space="preserve"> except </w:t>
      </w:r>
      <w:proofErr w:type="spellStart"/>
      <w:r w:rsidR="00A57C28" w:rsidRPr="00B26276">
        <w:rPr>
          <w:rFonts w:asciiTheme="majorHAnsi" w:hAnsiTheme="majorHAnsi"/>
          <w:sz w:val="24"/>
          <w:szCs w:val="24"/>
        </w:rPr>
        <w:t>Dadar</w:t>
      </w:r>
      <w:proofErr w:type="spellEnd"/>
      <w:r w:rsidR="00A57C28" w:rsidRPr="00B26276">
        <w:rPr>
          <w:rFonts w:asciiTheme="majorHAnsi" w:hAnsiTheme="majorHAnsi"/>
          <w:sz w:val="24"/>
          <w:szCs w:val="24"/>
        </w:rPr>
        <w:t xml:space="preserve"> &amp; Nagar Haveli, Diu, </w:t>
      </w:r>
      <w:proofErr w:type="spellStart"/>
      <w:r w:rsidR="00A57C28" w:rsidRPr="00B26276">
        <w:rPr>
          <w:rFonts w:asciiTheme="majorHAnsi" w:hAnsiTheme="majorHAnsi"/>
          <w:sz w:val="24"/>
          <w:szCs w:val="24"/>
        </w:rPr>
        <w:t>Lakshwadeep</w:t>
      </w:r>
      <w:proofErr w:type="spellEnd"/>
      <w:r w:rsidR="00A57C28" w:rsidRPr="00B26276">
        <w:rPr>
          <w:rFonts w:asciiTheme="majorHAnsi" w:hAnsiTheme="majorHAnsi"/>
          <w:sz w:val="24"/>
          <w:szCs w:val="24"/>
        </w:rPr>
        <w:t xml:space="preserve">, Nagaland and </w:t>
      </w:r>
      <w:proofErr w:type="spellStart"/>
      <w:r w:rsidR="00A57C28" w:rsidRPr="00B26276">
        <w:rPr>
          <w:rFonts w:asciiTheme="majorHAnsi" w:hAnsiTheme="majorHAnsi"/>
          <w:sz w:val="24"/>
          <w:szCs w:val="24"/>
        </w:rPr>
        <w:t>Puducherry</w:t>
      </w:r>
      <w:proofErr w:type="spellEnd"/>
      <w:r w:rsidR="00A57C28" w:rsidRPr="00B26276">
        <w:rPr>
          <w:rFonts w:asciiTheme="majorHAnsi" w:hAnsiTheme="majorHAnsi"/>
          <w:sz w:val="24"/>
          <w:szCs w:val="24"/>
        </w:rPr>
        <w:t xml:space="preserve"> were covered in this audit exercise.</w:t>
      </w:r>
    </w:p>
    <w:p w:rsidR="00700393" w:rsidRPr="00B26276" w:rsidRDefault="00C77890" w:rsidP="00F0629E">
      <w:pPr>
        <w:spacing w:before="120" w:line="360" w:lineRule="auto"/>
        <w:jc w:val="both"/>
        <w:rPr>
          <w:rFonts w:asciiTheme="majorHAnsi" w:hAnsiTheme="majorHAnsi" w:cstheme="minorHAnsi"/>
          <w:iCs/>
          <w:sz w:val="24"/>
          <w:szCs w:val="24"/>
        </w:rPr>
      </w:pPr>
      <w:r w:rsidRPr="00B26276">
        <w:rPr>
          <w:rFonts w:asciiTheme="majorHAnsi" w:hAnsiTheme="majorHAnsi"/>
          <w:sz w:val="24"/>
          <w:szCs w:val="24"/>
        </w:rPr>
        <w:t>Application of new technology was attempted and an</w:t>
      </w:r>
      <w:r w:rsidR="00700393" w:rsidRPr="00B26276">
        <w:rPr>
          <w:rFonts w:asciiTheme="majorHAnsi" w:hAnsiTheme="majorHAnsi" w:cstheme="minorHAnsi"/>
          <w:iCs/>
          <w:sz w:val="24"/>
          <w:szCs w:val="24"/>
        </w:rPr>
        <w:t xml:space="preserve"> </w:t>
      </w:r>
      <w:r w:rsidR="00700393" w:rsidRPr="00B26276">
        <w:rPr>
          <w:rFonts w:asciiTheme="majorHAnsi" w:hAnsiTheme="majorHAnsi" w:cstheme="minorHAnsi"/>
          <w:sz w:val="24"/>
          <w:szCs w:val="24"/>
        </w:rPr>
        <w:t>effort</w:t>
      </w:r>
      <w:r w:rsidR="00700393" w:rsidRPr="00B26276">
        <w:rPr>
          <w:rFonts w:asciiTheme="majorHAnsi" w:hAnsiTheme="majorHAnsi" w:cstheme="minorHAnsi"/>
          <w:iCs/>
          <w:sz w:val="24"/>
          <w:szCs w:val="24"/>
        </w:rPr>
        <w:t xml:space="preserve"> was made to analyse the growth of the CAMPA plantations using satellite data. National Remote Sensing Centre (NRSC) of Department of Space was approached for identification of plantation activity at specified sites using pre and post planting date remote sensing data.</w:t>
      </w:r>
    </w:p>
    <w:p w:rsidR="00700393" w:rsidRPr="00B26276" w:rsidRDefault="00700393" w:rsidP="00F0629E">
      <w:pPr>
        <w:spacing w:before="120" w:after="120" w:line="360" w:lineRule="auto"/>
        <w:jc w:val="both"/>
        <w:rPr>
          <w:rFonts w:asciiTheme="majorHAnsi" w:hAnsiTheme="majorHAnsi"/>
          <w:sz w:val="24"/>
          <w:szCs w:val="24"/>
        </w:rPr>
      </w:pPr>
      <w:r w:rsidRPr="00B26276">
        <w:rPr>
          <w:rFonts w:asciiTheme="majorHAnsi" w:hAnsiTheme="majorHAnsi"/>
          <w:sz w:val="24"/>
          <w:szCs w:val="24"/>
        </w:rPr>
        <w:lastRenderedPageBreak/>
        <w:t>The general observations of NRSC for the 13 sites selected were that the plantation activities were initiated during 2009-10 and also raised in 2011. The average height of many saplings were around 1.5 meter and the growth was not sufficient to be detected on LISS-IV imagery. Protection and forestry operations on growth from root stock/ extant vegetation before plantation were evident in the imagery.</w:t>
      </w:r>
    </w:p>
    <w:p w:rsidR="00700393" w:rsidRPr="00DE7098" w:rsidRDefault="00C77890" w:rsidP="00DE7098">
      <w:pPr>
        <w:pStyle w:val="ListParagraph"/>
        <w:numPr>
          <w:ilvl w:val="0"/>
          <w:numId w:val="12"/>
        </w:numPr>
        <w:shd w:val="clear" w:color="auto" w:fill="0E9A0E"/>
        <w:spacing w:before="120" w:after="0" w:line="360" w:lineRule="auto"/>
        <w:ind w:left="540" w:hanging="540"/>
        <w:rPr>
          <w:rFonts w:ascii="Baskerville Old Face" w:hAnsi="Baskerville Old Face"/>
          <w:b/>
          <w:sz w:val="28"/>
          <w:szCs w:val="28"/>
        </w:rPr>
      </w:pPr>
      <w:r w:rsidRPr="00DE7098">
        <w:rPr>
          <w:rFonts w:ascii="Baskerville Old Face" w:hAnsi="Baskerville Old Face"/>
          <w:b/>
          <w:sz w:val="28"/>
          <w:szCs w:val="28"/>
        </w:rPr>
        <w:t>Audit Results</w:t>
      </w:r>
    </w:p>
    <w:p w:rsidR="00C77890" w:rsidRPr="00B26276" w:rsidRDefault="00C77890" w:rsidP="00F0629E">
      <w:pPr>
        <w:spacing w:before="120" w:after="0" w:line="360" w:lineRule="auto"/>
        <w:rPr>
          <w:rFonts w:asciiTheme="majorHAnsi" w:hAnsiTheme="majorHAnsi"/>
          <w:b/>
          <w:bCs/>
          <w:sz w:val="24"/>
          <w:szCs w:val="24"/>
        </w:rPr>
      </w:pPr>
      <w:r w:rsidRPr="00B26276">
        <w:rPr>
          <w:rFonts w:asciiTheme="majorHAnsi" w:hAnsiTheme="majorHAnsi"/>
          <w:b/>
          <w:bCs/>
          <w:sz w:val="24"/>
          <w:szCs w:val="24"/>
        </w:rPr>
        <w:t>Some of the important findings of the audit were as follows:</w:t>
      </w:r>
    </w:p>
    <w:p w:rsidR="00700393" w:rsidRPr="00B26276" w:rsidRDefault="00700393" w:rsidP="00F0629E">
      <w:pPr>
        <w:pStyle w:val="ListParagraph"/>
        <w:numPr>
          <w:ilvl w:val="0"/>
          <w:numId w:val="35"/>
        </w:numPr>
        <w:spacing w:before="120" w:after="0" w:line="360" w:lineRule="auto"/>
        <w:rPr>
          <w:rFonts w:asciiTheme="majorHAnsi" w:hAnsiTheme="majorHAnsi"/>
          <w:b/>
          <w:bCs/>
          <w:sz w:val="24"/>
          <w:szCs w:val="24"/>
        </w:rPr>
      </w:pPr>
      <w:r w:rsidRPr="00B26276">
        <w:rPr>
          <w:rFonts w:asciiTheme="majorHAnsi" w:hAnsiTheme="majorHAnsi"/>
          <w:b/>
          <w:bCs/>
          <w:sz w:val="24"/>
          <w:szCs w:val="24"/>
        </w:rPr>
        <w:t>Diversion of forest land and Compensatory Afforestation</w:t>
      </w:r>
    </w:p>
    <w:p w:rsidR="00700393" w:rsidRPr="00B26276" w:rsidRDefault="00700393" w:rsidP="00F0629E">
      <w:pPr>
        <w:pStyle w:val="ListParagraph"/>
        <w:numPr>
          <w:ilvl w:val="1"/>
          <w:numId w:val="31"/>
        </w:numPr>
        <w:spacing w:before="120" w:after="0" w:line="360" w:lineRule="auto"/>
        <w:rPr>
          <w:rFonts w:asciiTheme="majorHAnsi" w:hAnsiTheme="majorHAnsi"/>
          <w:b/>
          <w:bCs/>
          <w:sz w:val="24"/>
          <w:szCs w:val="24"/>
        </w:rPr>
      </w:pPr>
      <w:r w:rsidRPr="00B26276">
        <w:rPr>
          <w:rFonts w:asciiTheme="majorHAnsi" w:hAnsiTheme="majorHAnsi"/>
          <w:b/>
          <w:bCs/>
          <w:sz w:val="24"/>
          <w:szCs w:val="24"/>
        </w:rPr>
        <w:t>Non receipt of non</w:t>
      </w:r>
      <w:r w:rsidR="00E22D93" w:rsidRPr="00B26276">
        <w:rPr>
          <w:rFonts w:asciiTheme="majorHAnsi" w:hAnsiTheme="majorHAnsi"/>
          <w:b/>
          <w:bCs/>
          <w:sz w:val="24"/>
          <w:szCs w:val="24"/>
        </w:rPr>
        <w:t>-</w:t>
      </w:r>
      <w:r w:rsidRPr="00B26276">
        <w:rPr>
          <w:rFonts w:asciiTheme="majorHAnsi" w:hAnsiTheme="majorHAnsi"/>
          <w:b/>
          <w:bCs/>
          <w:sz w:val="24"/>
          <w:szCs w:val="24"/>
        </w:rPr>
        <w:t>forest land in lieu of diverted forest land</w:t>
      </w:r>
    </w:p>
    <w:p w:rsidR="00700393" w:rsidRPr="00B26276" w:rsidRDefault="00700393" w:rsidP="00F0629E">
      <w:pPr>
        <w:numPr>
          <w:ilvl w:val="0"/>
          <w:numId w:val="23"/>
        </w:numPr>
        <w:spacing w:before="120" w:after="120" w:line="360" w:lineRule="auto"/>
        <w:ind w:left="714" w:hanging="357"/>
        <w:jc w:val="both"/>
        <w:rPr>
          <w:rFonts w:asciiTheme="majorHAnsi" w:hAnsiTheme="majorHAnsi"/>
          <w:sz w:val="24"/>
          <w:szCs w:val="24"/>
        </w:rPr>
      </w:pPr>
      <w:r w:rsidRPr="00B26276">
        <w:rPr>
          <w:rFonts w:asciiTheme="majorHAnsi" w:eastAsia="Times New Roman" w:hAnsiTheme="majorHAnsi" w:cstheme="minorHAnsi"/>
          <w:sz w:val="24"/>
          <w:szCs w:val="24"/>
          <w:lang w:eastAsia="en-IN"/>
        </w:rPr>
        <w:t>The Ministry's records revealed that against the receivable non-forest land of 1,03,381.91 hectare, 28,086 hectare was received during the period 2006-12 which constituted only 27</w:t>
      </w:r>
      <w:r w:rsidRPr="00B26276">
        <w:rPr>
          <w:rFonts w:asciiTheme="majorHAnsi" w:eastAsia="Times New Roman" w:hAnsiTheme="majorHAnsi" w:cstheme="minorHAnsi"/>
          <w:i/>
          <w:iCs/>
          <w:sz w:val="24"/>
          <w:szCs w:val="24"/>
          <w:lang w:eastAsia="en-IN"/>
        </w:rPr>
        <w:t xml:space="preserve"> per cent</w:t>
      </w:r>
      <w:r w:rsidRPr="00B26276">
        <w:rPr>
          <w:rFonts w:asciiTheme="majorHAnsi" w:eastAsia="Times New Roman" w:hAnsiTheme="majorHAnsi" w:cstheme="minorHAnsi"/>
          <w:sz w:val="24"/>
          <w:szCs w:val="24"/>
          <w:lang w:eastAsia="en-IN"/>
        </w:rPr>
        <w:t xml:space="preserve"> of receivable non-forest land. Of this 3,279.31 hectare was declared as Reserve Forest/ Protected Forest which was only 14 </w:t>
      </w:r>
      <w:r w:rsidRPr="00B26276">
        <w:rPr>
          <w:rFonts w:asciiTheme="majorHAnsi" w:eastAsia="Times New Roman" w:hAnsiTheme="majorHAnsi" w:cstheme="minorHAnsi"/>
          <w:i/>
          <w:iCs/>
          <w:sz w:val="24"/>
          <w:szCs w:val="24"/>
          <w:lang w:eastAsia="en-IN"/>
        </w:rPr>
        <w:t>per cent</w:t>
      </w:r>
      <w:r w:rsidRPr="00B26276">
        <w:rPr>
          <w:rFonts w:asciiTheme="majorHAnsi" w:eastAsia="Times New Roman" w:hAnsiTheme="majorHAnsi" w:cstheme="minorHAnsi"/>
          <w:sz w:val="24"/>
          <w:szCs w:val="24"/>
          <w:lang w:eastAsia="en-IN"/>
        </w:rPr>
        <w:t xml:space="preserve"> of </w:t>
      </w:r>
      <w:proofErr w:type="spellStart"/>
      <w:r w:rsidRPr="00B26276">
        <w:rPr>
          <w:rFonts w:asciiTheme="majorHAnsi" w:eastAsia="Times New Roman" w:hAnsiTheme="majorHAnsi" w:cstheme="minorHAnsi"/>
          <w:sz w:val="24"/>
          <w:szCs w:val="24"/>
          <w:lang w:eastAsia="en-IN"/>
        </w:rPr>
        <w:t>non forest</w:t>
      </w:r>
      <w:proofErr w:type="spellEnd"/>
      <w:r w:rsidRPr="00B26276">
        <w:rPr>
          <w:rFonts w:asciiTheme="majorHAnsi" w:eastAsia="Times New Roman" w:hAnsiTheme="majorHAnsi" w:cstheme="minorHAnsi"/>
          <w:sz w:val="24"/>
          <w:szCs w:val="24"/>
          <w:lang w:eastAsia="en-IN"/>
        </w:rPr>
        <w:t xml:space="preserve"> land so received.</w:t>
      </w:r>
    </w:p>
    <w:p w:rsidR="00700393" w:rsidRPr="00B26276" w:rsidRDefault="00700393" w:rsidP="00F0629E">
      <w:pPr>
        <w:pStyle w:val="ListParagraph"/>
        <w:numPr>
          <w:ilvl w:val="1"/>
          <w:numId w:val="31"/>
        </w:numPr>
        <w:spacing w:before="120" w:after="0" w:line="360" w:lineRule="auto"/>
        <w:rPr>
          <w:rFonts w:asciiTheme="majorHAnsi" w:hAnsiTheme="majorHAnsi"/>
          <w:color w:val="632423" w:themeColor="accent2" w:themeShade="80"/>
          <w:sz w:val="24"/>
          <w:szCs w:val="24"/>
        </w:rPr>
      </w:pPr>
      <w:r w:rsidRPr="00B26276">
        <w:rPr>
          <w:rFonts w:asciiTheme="majorHAnsi" w:hAnsiTheme="majorHAnsi"/>
          <w:b/>
          <w:bCs/>
          <w:sz w:val="24"/>
          <w:szCs w:val="24"/>
        </w:rPr>
        <w:t>Afforestation on double the area of degraded forest with the certificate of the Chief Secretary</w:t>
      </w:r>
    </w:p>
    <w:p w:rsidR="00700393" w:rsidRPr="00B26276" w:rsidRDefault="00700393" w:rsidP="00F0629E">
      <w:pPr>
        <w:numPr>
          <w:ilvl w:val="0"/>
          <w:numId w:val="23"/>
        </w:numPr>
        <w:spacing w:before="120" w:after="120" w:line="360" w:lineRule="auto"/>
        <w:ind w:left="714" w:hanging="357"/>
        <w:jc w:val="both"/>
        <w:rPr>
          <w:rFonts w:asciiTheme="majorHAnsi" w:hAnsiTheme="majorHAnsi"/>
          <w:sz w:val="24"/>
          <w:szCs w:val="24"/>
        </w:rPr>
      </w:pPr>
      <w:r w:rsidRPr="00B26276">
        <w:rPr>
          <w:rFonts w:asciiTheme="majorHAnsi" w:hAnsiTheme="majorHAnsi"/>
          <w:sz w:val="24"/>
          <w:szCs w:val="24"/>
        </w:rPr>
        <w:t>In 19 of the 26 States from which information in this regard was received, non</w:t>
      </w:r>
      <w:r w:rsidR="004A3DAD" w:rsidRPr="00B26276">
        <w:rPr>
          <w:rFonts w:asciiTheme="majorHAnsi" w:hAnsiTheme="majorHAnsi"/>
          <w:sz w:val="24"/>
          <w:szCs w:val="24"/>
        </w:rPr>
        <w:t>-</w:t>
      </w:r>
      <w:r w:rsidRPr="00B26276">
        <w:rPr>
          <w:rFonts w:asciiTheme="majorHAnsi" w:hAnsiTheme="majorHAnsi"/>
          <w:sz w:val="24"/>
          <w:szCs w:val="24"/>
        </w:rPr>
        <w:t xml:space="preserve">availability of forest land was not certified by the Chief Secretary/ Deputy or Divisional Commissioner. </w:t>
      </w:r>
      <w:r w:rsidRPr="00B26276">
        <w:rPr>
          <w:rFonts w:asciiTheme="majorHAnsi" w:eastAsia="Times New Roman" w:hAnsiTheme="majorHAnsi" w:cstheme="minorHAnsi"/>
          <w:sz w:val="24"/>
          <w:szCs w:val="24"/>
          <w:lang w:eastAsia="en-IN"/>
        </w:rPr>
        <w:t xml:space="preserve">It </w:t>
      </w:r>
      <w:r w:rsidRPr="00B26276">
        <w:rPr>
          <w:rFonts w:asciiTheme="majorHAnsi" w:hAnsiTheme="majorHAnsi"/>
          <w:sz w:val="24"/>
          <w:szCs w:val="24"/>
        </w:rPr>
        <w:t>was</w:t>
      </w:r>
      <w:r w:rsidRPr="00B26276">
        <w:rPr>
          <w:rFonts w:asciiTheme="majorHAnsi" w:eastAsia="Times New Roman" w:hAnsiTheme="majorHAnsi" w:cstheme="minorHAnsi"/>
          <w:sz w:val="24"/>
          <w:szCs w:val="24"/>
          <w:lang w:eastAsia="en-IN"/>
        </w:rPr>
        <w:t xml:space="preserve"> observed that compensatory afforestation</w:t>
      </w:r>
      <w:r w:rsidRPr="00B26276">
        <w:rPr>
          <w:rFonts w:asciiTheme="majorHAnsi" w:hAnsiTheme="majorHAnsi" w:cstheme="minorHAnsi"/>
          <w:sz w:val="24"/>
          <w:szCs w:val="24"/>
        </w:rPr>
        <w:t xml:space="preserve"> </w:t>
      </w:r>
      <w:r w:rsidRPr="00B26276">
        <w:rPr>
          <w:rFonts w:asciiTheme="majorHAnsi" w:eastAsia="Times New Roman" w:hAnsiTheme="majorHAnsi" w:cstheme="minorHAnsi"/>
          <w:sz w:val="24"/>
          <w:szCs w:val="24"/>
          <w:lang w:eastAsia="en-IN"/>
        </w:rPr>
        <w:t>was allowed over an area of 75,905.47 hectare without any certificate of the Chief Secretary, in almost all the states.</w:t>
      </w:r>
    </w:p>
    <w:p w:rsidR="00700393" w:rsidRPr="00B26276" w:rsidRDefault="00700393" w:rsidP="00F0629E">
      <w:pPr>
        <w:pStyle w:val="ListParagraph"/>
        <w:numPr>
          <w:ilvl w:val="1"/>
          <w:numId w:val="31"/>
        </w:numPr>
        <w:spacing w:before="120" w:after="0" w:line="360" w:lineRule="auto"/>
        <w:rPr>
          <w:rFonts w:asciiTheme="majorHAnsi" w:hAnsiTheme="majorHAnsi"/>
          <w:color w:val="632423" w:themeColor="accent2" w:themeShade="80"/>
          <w:sz w:val="24"/>
          <w:szCs w:val="24"/>
        </w:rPr>
      </w:pPr>
      <w:r w:rsidRPr="00B26276">
        <w:rPr>
          <w:rFonts w:asciiTheme="majorHAnsi" w:hAnsiTheme="majorHAnsi"/>
          <w:b/>
          <w:bCs/>
          <w:sz w:val="24"/>
          <w:szCs w:val="24"/>
        </w:rPr>
        <w:t xml:space="preserve">Irregular change of the status of forest land </w:t>
      </w:r>
    </w:p>
    <w:p w:rsidR="00700393" w:rsidRPr="00B26276" w:rsidRDefault="00700393" w:rsidP="00F0629E">
      <w:pPr>
        <w:numPr>
          <w:ilvl w:val="0"/>
          <w:numId w:val="23"/>
        </w:numPr>
        <w:spacing w:before="120" w:after="120" w:line="360" w:lineRule="auto"/>
        <w:ind w:left="714" w:hanging="357"/>
        <w:jc w:val="both"/>
        <w:rPr>
          <w:rFonts w:asciiTheme="majorHAnsi" w:hAnsiTheme="majorHAnsi"/>
          <w:sz w:val="24"/>
          <w:szCs w:val="24"/>
        </w:rPr>
      </w:pPr>
      <w:r w:rsidRPr="00B26276">
        <w:rPr>
          <w:rFonts w:asciiTheme="majorHAnsi" w:hAnsiTheme="majorHAnsi"/>
          <w:sz w:val="24"/>
          <w:szCs w:val="24"/>
        </w:rPr>
        <w:t xml:space="preserve">Government of Uttar Pradesh in August 2007, changed the status of Reserve Forest land measuring 1,083.23 hectare in </w:t>
      </w:r>
      <w:proofErr w:type="spellStart"/>
      <w:r w:rsidRPr="00B26276">
        <w:rPr>
          <w:rFonts w:asciiTheme="majorHAnsi" w:hAnsiTheme="majorHAnsi"/>
          <w:sz w:val="24"/>
          <w:szCs w:val="24"/>
        </w:rPr>
        <w:t>Sonbhadra</w:t>
      </w:r>
      <w:proofErr w:type="spellEnd"/>
      <w:r w:rsidRPr="00B26276">
        <w:rPr>
          <w:rFonts w:asciiTheme="majorHAnsi" w:hAnsiTheme="majorHAnsi"/>
          <w:sz w:val="24"/>
          <w:szCs w:val="24"/>
        </w:rPr>
        <w:t xml:space="preserve"> district as revenue land without prior approval of </w:t>
      </w:r>
      <w:r w:rsidR="00A52E91" w:rsidRPr="00B26276">
        <w:rPr>
          <w:rFonts w:asciiTheme="majorHAnsi" w:hAnsiTheme="majorHAnsi"/>
          <w:sz w:val="24"/>
          <w:szCs w:val="24"/>
        </w:rPr>
        <w:t>Ministry</w:t>
      </w:r>
      <w:r w:rsidRPr="00B26276">
        <w:rPr>
          <w:rFonts w:asciiTheme="majorHAnsi" w:hAnsiTheme="majorHAnsi"/>
          <w:sz w:val="24"/>
          <w:szCs w:val="24"/>
        </w:rPr>
        <w:t xml:space="preserve"> in contravention of Forest Conservation Act, 1980 and handed over the land to </w:t>
      </w:r>
      <w:r w:rsidR="00A52E91" w:rsidRPr="00B26276">
        <w:rPr>
          <w:rFonts w:asciiTheme="majorHAnsi" w:hAnsiTheme="majorHAnsi"/>
          <w:sz w:val="24"/>
          <w:szCs w:val="24"/>
        </w:rPr>
        <w:t>a private party</w:t>
      </w:r>
      <w:r w:rsidRPr="00B26276">
        <w:rPr>
          <w:rFonts w:asciiTheme="majorHAnsi" w:hAnsiTheme="majorHAnsi"/>
          <w:sz w:val="24"/>
          <w:szCs w:val="24"/>
        </w:rPr>
        <w:t xml:space="preserve"> for non-forest use like establishment of cement plant, mining and other allied activities. </w:t>
      </w:r>
    </w:p>
    <w:p w:rsidR="00700393" w:rsidRPr="00B26276" w:rsidRDefault="00700393" w:rsidP="00F0629E">
      <w:pPr>
        <w:pStyle w:val="ListParagraph"/>
        <w:numPr>
          <w:ilvl w:val="1"/>
          <w:numId w:val="31"/>
        </w:numPr>
        <w:spacing w:before="120" w:after="0" w:line="360" w:lineRule="auto"/>
        <w:rPr>
          <w:rFonts w:asciiTheme="majorHAnsi" w:hAnsiTheme="majorHAnsi"/>
          <w:b/>
          <w:bCs/>
          <w:sz w:val="24"/>
          <w:szCs w:val="24"/>
        </w:rPr>
      </w:pPr>
      <w:r w:rsidRPr="00B26276">
        <w:rPr>
          <w:rFonts w:asciiTheme="majorHAnsi" w:hAnsiTheme="majorHAnsi"/>
          <w:b/>
          <w:bCs/>
          <w:sz w:val="24"/>
          <w:szCs w:val="24"/>
        </w:rPr>
        <w:t xml:space="preserve">No de-reservation of Sanctuaries and National Parks </w:t>
      </w:r>
    </w:p>
    <w:p w:rsidR="00700393" w:rsidRPr="00B26276" w:rsidRDefault="00700393" w:rsidP="00F0629E">
      <w:pPr>
        <w:numPr>
          <w:ilvl w:val="0"/>
          <w:numId w:val="23"/>
        </w:numPr>
        <w:spacing w:before="120" w:after="120" w:line="360" w:lineRule="auto"/>
        <w:ind w:left="714" w:hanging="357"/>
        <w:jc w:val="both"/>
        <w:rPr>
          <w:rFonts w:asciiTheme="majorHAnsi" w:hAnsiTheme="majorHAnsi"/>
          <w:sz w:val="24"/>
          <w:szCs w:val="24"/>
        </w:rPr>
      </w:pPr>
      <w:r w:rsidRPr="00B26276">
        <w:rPr>
          <w:rFonts w:asciiTheme="majorHAnsi" w:hAnsiTheme="majorHAnsi"/>
          <w:sz w:val="24"/>
          <w:szCs w:val="24"/>
        </w:rPr>
        <w:t xml:space="preserve">Orders of the Supreme Court were flouted by the Ministry by allowing Andhra Pradesh State Electricity Board to divert the 113 hectare of forest land in </w:t>
      </w:r>
      <w:proofErr w:type="spellStart"/>
      <w:r w:rsidRPr="00B26276">
        <w:rPr>
          <w:rFonts w:asciiTheme="majorHAnsi" w:hAnsiTheme="majorHAnsi"/>
          <w:sz w:val="24"/>
          <w:szCs w:val="24"/>
        </w:rPr>
        <w:t>Nagarjunasagar</w:t>
      </w:r>
      <w:proofErr w:type="spellEnd"/>
      <w:r w:rsidRPr="00B26276">
        <w:rPr>
          <w:rFonts w:asciiTheme="majorHAnsi" w:hAnsiTheme="majorHAnsi"/>
          <w:sz w:val="24"/>
          <w:szCs w:val="24"/>
        </w:rPr>
        <w:t xml:space="preserve"> </w:t>
      </w:r>
      <w:proofErr w:type="spellStart"/>
      <w:r w:rsidRPr="00B26276">
        <w:rPr>
          <w:rFonts w:asciiTheme="majorHAnsi" w:hAnsiTheme="majorHAnsi"/>
          <w:sz w:val="24"/>
          <w:szCs w:val="24"/>
        </w:rPr>
        <w:t>Srisailam</w:t>
      </w:r>
      <w:proofErr w:type="spellEnd"/>
      <w:r w:rsidRPr="00B26276">
        <w:rPr>
          <w:rFonts w:asciiTheme="majorHAnsi" w:hAnsiTheme="majorHAnsi"/>
          <w:sz w:val="24"/>
          <w:szCs w:val="24"/>
        </w:rPr>
        <w:t xml:space="preserve"> Wildlife sanctuary without permission from National </w:t>
      </w:r>
      <w:r w:rsidRPr="00B26276">
        <w:rPr>
          <w:rFonts w:asciiTheme="majorHAnsi" w:hAnsiTheme="majorHAnsi"/>
          <w:sz w:val="24"/>
          <w:szCs w:val="24"/>
        </w:rPr>
        <w:lastRenderedPageBreak/>
        <w:t>Board of Wildlife and the orders of the Supreme Court of India. There is also no assurance that all conditions attached to the irregular approval have been complied with.</w:t>
      </w:r>
    </w:p>
    <w:p w:rsidR="00700393" w:rsidRPr="00B26276" w:rsidRDefault="00700393" w:rsidP="00F0629E">
      <w:pPr>
        <w:pStyle w:val="ListParagraph"/>
        <w:numPr>
          <w:ilvl w:val="1"/>
          <w:numId w:val="31"/>
        </w:numPr>
        <w:spacing w:before="120" w:after="0" w:line="360" w:lineRule="auto"/>
        <w:rPr>
          <w:rFonts w:asciiTheme="majorHAnsi" w:hAnsiTheme="majorHAnsi"/>
          <w:b/>
          <w:bCs/>
          <w:sz w:val="24"/>
          <w:szCs w:val="24"/>
        </w:rPr>
      </w:pPr>
      <w:r w:rsidRPr="00B26276">
        <w:rPr>
          <w:rFonts w:asciiTheme="majorHAnsi" w:hAnsiTheme="majorHAnsi"/>
          <w:b/>
          <w:bCs/>
          <w:sz w:val="24"/>
          <w:szCs w:val="24"/>
        </w:rPr>
        <w:t>Encroachment of forest land</w:t>
      </w:r>
    </w:p>
    <w:p w:rsidR="00700393" w:rsidRPr="00B26276" w:rsidRDefault="00700393" w:rsidP="00F0629E">
      <w:pPr>
        <w:numPr>
          <w:ilvl w:val="0"/>
          <w:numId w:val="23"/>
        </w:numPr>
        <w:spacing w:before="120" w:after="120" w:line="360" w:lineRule="auto"/>
        <w:ind w:left="714" w:hanging="357"/>
        <w:jc w:val="both"/>
        <w:rPr>
          <w:rFonts w:asciiTheme="majorHAnsi" w:hAnsiTheme="majorHAnsi"/>
          <w:sz w:val="24"/>
          <w:szCs w:val="24"/>
        </w:rPr>
      </w:pPr>
      <w:r w:rsidRPr="00B26276">
        <w:rPr>
          <w:rFonts w:asciiTheme="majorHAnsi" w:hAnsiTheme="majorHAnsi"/>
          <w:sz w:val="24"/>
          <w:szCs w:val="24"/>
        </w:rPr>
        <w:t xml:space="preserve">As per the information furnished by six state CAMPA/ Nodal officers in Andhra Pradesh, Arunachal Pradesh, Assam, Punjab, Uttarakhand and West Bengal, there was an encroachment on forest land involving 1,55,169.82 hectare. Ministry and </w:t>
      </w:r>
      <w:r w:rsidR="00A52E91" w:rsidRPr="00B26276">
        <w:rPr>
          <w:rFonts w:asciiTheme="majorHAnsi" w:hAnsiTheme="majorHAnsi"/>
          <w:sz w:val="24"/>
          <w:szCs w:val="24"/>
        </w:rPr>
        <w:t xml:space="preserve">Federal </w:t>
      </w:r>
      <w:r w:rsidRPr="00B26276">
        <w:rPr>
          <w:rFonts w:asciiTheme="majorHAnsi" w:hAnsiTheme="majorHAnsi"/>
          <w:sz w:val="24"/>
          <w:szCs w:val="24"/>
        </w:rPr>
        <w:t>Governments concerned failed to comply with the directions of the Supreme Court by not making any time bound programme for eviction of the encroachments.</w:t>
      </w:r>
    </w:p>
    <w:p w:rsidR="008C0B7E" w:rsidRPr="00B26276" w:rsidRDefault="00700393" w:rsidP="00F0629E">
      <w:pPr>
        <w:pStyle w:val="ListParagraph"/>
        <w:numPr>
          <w:ilvl w:val="0"/>
          <w:numId w:val="31"/>
        </w:numPr>
        <w:spacing w:before="120" w:after="0" w:line="360" w:lineRule="auto"/>
        <w:rPr>
          <w:rFonts w:asciiTheme="majorHAnsi" w:hAnsiTheme="majorHAnsi"/>
          <w:b/>
          <w:bCs/>
          <w:sz w:val="24"/>
          <w:szCs w:val="24"/>
        </w:rPr>
      </w:pPr>
      <w:r w:rsidRPr="00B26276">
        <w:rPr>
          <w:rFonts w:asciiTheme="majorHAnsi" w:hAnsiTheme="majorHAnsi"/>
          <w:b/>
          <w:bCs/>
          <w:sz w:val="24"/>
          <w:szCs w:val="24"/>
        </w:rPr>
        <w:t>Failure to promote compensatory afforestation</w:t>
      </w:r>
      <w:r w:rsidR="008C0B7E" w:rsidRPr="00B26276">
        <w:rPr>
          <w:rFonts w:asciiTheme="majorHAnsi" w:hAnsiTheme="majorHAnsi"/>
          <w:b/>
          <w:bCs/>
          <w:sz w:val="24"/>
          <w:szCs w:val="24"/>
        </w:rPr>
        <w:t xml:space="preserve">: </w:t>
      </w:r>
    </w:p>
    <w:p w:rsidR="00700393" w:rsidRPr="00B26276" w:rsidRDefault="008C0B7E" w:rsidP="00F0629E">
      <w:pPr>
        <w:pStyle w:val="ListParagraph"/>
        <w:spacing w:before="120" w:after="0" w:line="360" w:lineRule="auto"/>
        <w:ind w:left="1260" w:hanging="360"/>
        <w:rPr>
          <w:rFonts w:asciiTheme="majorHAnsi" w:hAnsiTheme="majorHAnsi"/>
          <w:b/>
          <w:bCs/>
          <w:sz w:val="24"/>
          <w:szCs w:val="24"/>
        </w:rPr>
      </w:pPr>
      <w:proofErr w:type="gramStart"/>
      <w:r w:rsidRPr="00B26276">
        <w:rPr>
          <w:rFonts w:asciiTheme="majorHAnsi" w:hAnsiTheme="majorHAnsi"/>
          <w:sz w:val="24"/>
          <w:szCs w:val="24"/>
        </w:rPr>
        <w:t>a</w:t>
      </w:r>
      <w:proofErr w:type="gramEnd"/>
      <w:r w:rsidRPr="00B26276">
        <w:rPr>
          <w:rFonts w:asciiTheme="majorHAnsi" w:hAnsiTheme="majorHAnsi"/>
          <w:sz w:val="24"/>
          <w:szCs w:val="24"/>
        </w:rPr>
        <w:t>.</w:t>
      </w:r>
      <w:r w:rsidRPr="00B26276">
        <w:rPr>
          <w:rFonts w:asciiTheme="majorHAnsi" w:hAnsiTheme="majorHAnsi"/>
          <w:b/>
          <w:bCs/>
          <w:sz w:val="24"/>
          <w:szCs w:val="24"/>
        </w:rPr>
        <w:tab/>
        <w:t xml:space="preserve">on </w:t>
      </w:r>
      <w:r w:rsidR="00A52E91" w:rsidRPr="00B26276">
        <w:rPr>
          <w:rFonts w:asciiTheme="majorHAnsi" w:hAnsiTheme="majorHAnsi"/>
          <w:b/>
          <w:bCs/>
          <w:sz w:val="24"/>
          <w:szCs w:val="24"/>
        </w:rPr>
        <w:t>non-forest</w:t>
      </w:r>
      <w:r w:rsidRPr="00B26276">
        <w:rPr>
          <w:rFonts w:asciiTheme="majorHAnsi" w:hAnsiTheme="majorHAnsi"/>
          <w:b/>
          <w:bCs/>
          <w:sz w:val="24"/>
          <w:szCs w:val="24"/>
        </w:rPr>
        <w:t xml:space="preserve"> land</w:t>
      </w:r>
    </w:p>
    <w:p w:rsidR="00700393" w:rsidRPr="00B26276" w:rsidRDefault="00700393" w:rsidP="00F0629E">
      <w:pPr>
        <w:numPr>
          <w:ilvl w:val="0"/>
          <w:numId w:val="23"/>
        </w:numPr>
        <w:spacing w:before="120" w:after="120" w:line="360" w:lineRule="auto"/>
        <w:ind w:left="714" w:hanging="357"/>
        <w:jc w:val="both"/>
        <w:rPr>
          <w:rFonts w:asciiTheme="majorHAnsi" w:hAnsiTheme="majorHAnsi"/>
          <w:sz w:val="24"/>
          <w:szCs w:val="24"/>
        </w:rPr>
      </w:pPr>
      <w:r w:rsidRPr="00B26276">
        <w:rPr>
          <w:rFonts w:asciiTheme="majorHAnsi" w:hAnsiTheme="majorHAnsi"/>
          <w:sz w:val="24"/>
          <w:szCs w:val="24"/>
        </w:rPr>
        <w:t>Against the receivable non forest land of 1</w:t>
      </w:r>
      <w:proofErr w:type="gramStart"/>
      <w:r w:rsidRPr="00B26276">
        <w:rPr>
          <w:rFonts w:asciiTheme="majorHAnsi" w:hAnsiTheme="majorHAnsi"/>
          <w:sz w:val="24"/>
          <w:szCs w:val="24"/>
        </w:rPr>
        <w:t>,03,381.91</w:t>
      </w:r>
      <w:proofErr w:type="gramEnd"/>
      <w:r w:rsidRPr="00B26276">
        <w:rPr>
          <w:rFonts w:asciiTheme="majorHAnsi" w:hAnsiTheme="majorHAnsi"/>
          <w:sz w:val="24"/>
          <w:szCs w:val="24"/>
        </w:rPr>
        <w:t xml:space="preserve"> hectare, only 28,085.90 hectare or 27 </w:t>
      </w:r>
      <w:r w:rsidRPr="00B26276">
        <w:rPr>
          <w:rFonts w:asciiTheme="majorHAnsi" w:hAnsiTheme="majorHAnsi"/>
          <w:i/>
          <w:iCs/>
          <w:sz w:val="24"/>
          <w:szCs w:val="24"/>
        </w:rPr>
        <w:t>per cent</w:t>
      </w:r>
      <w:r w:rsidRPr="00B26276">
        <w:rPr>
          <w:rFonts w:asciiTheme="majorHAnsi" w:hAnsiTheme="majorHAnsi"/>
          <w:sz w:val="24"/>
          <w:szCs w:val="24"/>
        </w:rPr>
        <w:t xml:space="preserve"> o</w:t>
      </w:r>
      <w:r w:rsidR="008C0B7E" w:rsidRPr="00B26276">
        <w:rPr>
          <w:rFonts w:asciiTheme="majorHAnsi" w:hAnsiTheme="majorHAnsi"/>
          <w:sz w:val="24"/>
          <w:szCs w:val="24"/>
        </w:rPr>
        <w:t xml:space="preserve">f </w:t>
      </w:r>
      <w:r w:rsidR="00A52E91" w:rsidRPr="00B26276">
        <w:rPr>
          <w:rFonts w:asciiTheme="majorHAnsi" w:hAnsiTheme="majorHAnsi"/>
          <w:sz w:val="24"/>
          <w:szCs w:val="24"/>
        </w:rPr>
        <w:t>non-forest</w:t>
      </w:r>
      <w:r w:rsidR="008C0B7E" w:rsidRPr="00B26276">
        <w:rPr>
          <w:rFonts w:asciiTheme="majorHAnsi" w:hAnsiTheme="majorHAnsi"/>
          <w:sz w:val="24"/>
          <w:szCs w:val="24"/>
        </w:rPr>
        <w:t xml:space="preserve"> land was received and </w:t>
      </w:r>
      <w:r w:rsidRPr="00B26276">
        <w:rPr>
          <w:rFonts w:asciiTheme="majorHAnsi" w:hAnsiTheme="majorHAnsi"/>
          <w:sz w:val="24"/>
          <w:szCs w:val="24"/>
        </w:rPr>
        <w:t xml:space="preserve">Compensatory Afforestation activity had been undertaken only on 7,280.84 hectare of land which is a miniscule seven </w:t>
      </w:r>
      <w:r w:rsidRPr="00B26276">
        <w:rPr>
          <w:rFonts w:asciiTheme="majorHAnsi" w:hAnsiTheme="majorHAnsi"/>
          <w:i/>
          <w:iCs/>
          <w:sz w:val="24"/>
          <w:szCs w:val="24"/>
        </w:rPr>
        <w:t>per cent</w:t>
      </w:r>
      <w:r w:rsidRPr="00B26276">
        <w:rPr>
          <w:rFonts w:asciiTheme="majorHAnsi" w:hAnsiTheme="majorHAnsi"/>
          <w:sz w:val="24"/>
          <w:szCs w:val="24"/>
        </w:rPr>
        <w:t xml:space="preserve"> of the receivable non forest land. </w:t>
      </w:r>
    </w:p>
    <w:p w:rsidR="00700393" w:rsidRPr="00B26276" w:rsidRDefault="00700393" w:rsidP="00F0629E">
      <w:pPr>
        <w:numPr>
          <w:ilvl w:val="0"/>
          <w:numId w:val="23"/>
        </w:numPr>
        <w:spacing w:before="120" w:after="120" w:line="360" w:lineRule="auto"/>
        <w:ind w:left="714" w:hanging="357"/>
        <w:jc w:val="both"/>
        <w:rPr>
          <w:rFonts w:asciiTheme="majorHAnsi" w:hAnsiTheme="majorHAnsi"/>
          <w:sz w:val="24"/>
          <w:szCs w:val="24"/>
        </w:rPr>
      </w:pPr>
      <w:r w:rsidRPr="00B26276">
        <w:rPr>
          <w:rFonts w:asciiTheme="majorHAnsi" w:hAnsiTheme="majorHAnsi"/>
          <w:sz w:val="24"/>
          <w:szCs w:val="24"/>
        </w:rPr>
        <w:t xml:space="preserve">The afforestation activity in </w:t>
      </w:r>
      <w:r w:rsidR="00A52E91" w:rsidRPr="00B26276">
        <w:rPr>
          <w:rFonts w:asciiTheme="majorHAnsi" w:hAnsiTheme="majorHAnsi"/>
          <w:sz w:val="24"/>
          <w:szCs w:val="24"/>
        </w:rPr>
        <w:t>non-forest</w:t>
      </w:r>
      <w:r w:rsidRPr="00B26276">
        <w:rPr>
          <w:rFonts w:asciiTheme="majorHAnsi" w:hAnsiTheme="majorHAnsi"/>
          <w:sz w:val="24"/>
          <w:szCs w:val="24"/>
        </w:rPr>
        <w:t xml:space="preserve"> land was limited to only four States of Assam, Chhattisgarh, Odisha and Tamil Nadu. In fact, 95 </w:t>
      </w:r>
      <w:r w:rsidRPr="00B26276">
        <w:rPr>
          <w:rFonts w:asciiTheme="majorHAnsi" w:hAnsiTheme="majorHAnsi"/>
          <w:i/>
          <w:sz w:val="24"/>
          <w:szCs w:val="24"/>
        </w:rPr>
        <w:t xml:space="preserve">per cent </w:t>
      </w:r>
      <w:r w:rsidRPr="00B26276">
        <w:rPr>
          <w:rFonts w:asciiTheme="majorHAnsi" w:hAnsiTheme="majorHAnsi"/>
          <w:sz w:val="24"/>
          <w:szCs w:val="24"/>
        </w:rPr>
        <w:t xml:space="preserve">of all afforestation done on </w:t>
      </w:r>
      <w:r w:rsidR="00A52E91" w:rsidRPr="00B26276">
        <w:rPr>
          <w:rFonts w:asciiTheme="majorHAnsi" w:hAnsiTheme="majorHAnsi"/>
          <w:sz w:val="24"/>
          <w:szCs w:val="24"/>
        </w:rPr>
        <w:t>non-forest</w:t>
      </w:r>
      <w:r w:rsidRPr="00B26276">
        <w:rPr>
          <w:rFonts w:asciiTheme="majorHAnsi" w:hAnsiTheme="majorHAnsi"/>
          <w:sz w:val="24"/>
          <w:szCs w:val="24"/>
        </w:rPr>
        <w:t xml:space="preserve"> land in the country was in one State </w:t>
      </w:r>
      <w:proofErr w:type="spellStart"/>
      <w:r w:rsidRPr="00B26276">
        <w:rPr>
          <w:rFonts w:asciiTheme="majorHAnsi" w:hAnsiTheme="majorHAnsi"/>
          <w:sz w:val="24"/>
          <w:szCs w:val="24"/>
        </w:rPr>
        <w:t>viz</w:t>
      </w:r>
      <w:proofErr w:type="spellEnd"/>
      <w:r w:rsidRPr="00B26276">
        <w:rPr>
          <w:rFonts w:asciiTheme="majorHAnsi" w:hAnsiTheme="majorHAnsi"/>
          <w:sz w:val="24"/>
          <w:szCs w:val="24"/>
        </w:rPr>
        <w:t xml:space="preserve"> Odisha. Aside of Odisha, the total afforestation undertaken in the country on </w:t>
      </w:r>
      <w:r w:rsidR="00A52E91" w:rsidRPr="00B26276">
        <w:rPr>
          <w:rFonts w:asciiTheme="majorHAnsi" w:hAnsiTheme="majorHAnsi"/>
          <w:sz w:val="24"/>
          <w:szCs w:val="24"/>
        </w:rPr>
        <w:t>non-forest</w:t>
      </w:r>
      <w:r w:rsidRPr="00B26276">
        <w:rPr>
          <w:rFonts w:asciiTheme="majorHAnsi" w:hAnsiTheme="majorHAnsi"/>
          <w:sz w:val="24"/>
          <w:szCs w:val="24"/>
        </w:rPr>
        <w:t xml:space="preserve"> land was a mere 329.30 hectare.</w:t>
      </w:r>
    </w:p>
    <w:p w:rsidR="00700393" w:rsidRPr="00B26276" w:rsidRDefault="00700393" w:rsidP="00F0629E">
      <w:pPr>
        <w:pStyle w:val="ListParagraph"/>
        <w:numPr>
          <w:ilvl w:val="0"/>
          <w:numId w:val="37"/>
        </w:numPr>
        <w:spacing w:before="120" w:after="0" w:line="360" w:lineRule="auto"/>
        <w:rPr>
          <w:rFonts w:asciiTheme="majorHAnsi" w:hAnsiTheme="majorHAnsi"/>
          <w:b/>
          <w:bCs/>
          <w:color w:val="632423" w:themeColor="accent2" w:themeShade="80"/>
          <w:sz w:val="24"/>
          <w:szCs w:val="24"/>
        </w:rPr>
      </w:pPr>
      <w:r w:rsidRPr="00B26276">
        <w:rPr>
          <w:rFonts w:asciiTheme="majorHAnsi" w:hAnsiTheme="majorHAnsi"/>
          <w:b/>
          <w:bCs/>
          <w:sz w:val="24"/>
          <w:szCs w:val="24"/>
        </w:rPr>
        <w:t>on degraded forest land</w:t>
      </w:r>
    </w:p>
    <w:p w:rsidR="00700393" w:rsidRPr="00B26276" w:rsidRDefault="00700393" w:rsidP="00F0629E">
      <w:pPr>
        <w:numPr>
          <w:ilvl w:val="0"/>
          <w:numId w:val="23"/>
        </w:numPr>
        <w:spacing w:before="120" w:after="120" w:line="360" w:lineRule="auto"/>
        <w:ind w:left="714" w:hanging="357"/>
        <w:jc w:val="both"/>
        <w:rPr>
          <w:rFonts w:asciiTheme="majorHAnsi" w:hAnsiTheme="majorHAnsi"/>
          <w:sz w:val="24"/>
          <w:szCs w:val="24"/>
        </w:rPr>
      </w:pPr>
      <w:r w:rsidRPr="00B26276">
        <w:rPr>
          <w:rFonts w:asciiTheme="majorHAnsi" w:hAnsiTheme="majorHAnsi"/>
          <w:sz w:val="24"/>
          <w:szCs w:val="24"/>
        </w:rPr>
        <w:t>Though 1,01,037.35 hectare &amp; 54.5 km degraded forest land had been identified for compensatory afforestation during the period 2006-12, compensatory afforestation was undertaken only on 49,733.76</w:t>
      </w:r>
      <w:r w:rsidRPr="00B26276">
        <w:rPr>
          <w:rFonts w:asciiTheme="majorHAnsi" w:hAnsiTheme="majorHAnsi"/>
          <w:b/>
          <w:bCs/>
          <w:sz w:val="24"/>
          <w:szCs w:val="24"/>
        </w:rPr>
        <w:t xml:space="preserve"> </w:t>
      </w:r>
      <w:r w:rsidRPr="00B26276">
        <w:rPr>
          <w:rFonts w:asciiTheme="majorHAnsi" w:hAnsiTheme="majorHAnsi"/>
          <w:sz w:val="24"/>
          <w:szCs w:val="24"/>
        </w:rPr>
        <w:t xml:space="preserve">hectare &amp; 49 km of degraded forest land, which was 49 </w:t>
      </w:r>
      <w:r w:rsidRPr="00B26276">
        <w:rPr>
          <w:rFonts w:asciiTheme="majorHAnsi" w:hAnsiTheme="majorHAnsi"/>
          <w:i/>
          <w:iCs/>
          <w:sz w:val="24"/>
          <w:szCs w:val="24"/>
        </w:rPr>
        <w:t>per cent</w:t>
      </w:r>
      <w:r w:rsidRPr="00B26276">
        <w:rPr>
          <w:rFonts w:asciiTheme="majorHAnsi" w:hAnsiTheme="majorHAnsi"/>
          <w:sz w:val="24"/>
          <w:szCs w:val="24"/>
        </w:rPr>
        <w:t xml:space="preserve"> of the area of degraded forest land (in hectare) identified for the afforestation. </w:t>
      </w:r>
    </w:p>
    <w:p w:rsidR="00700393" w:rsidRPr="00B26276" w:rsidRDefault="00700393" w:rsidP="00F0629E">
      <w:pPr>
        <w:pStyle w:val="ListParagraph"/>
        <w:numPr>
          <w:ilvl w:val="0"/>
          <w:numId w:val="31"/>
        </w:numPr>
        <w:spacing w:before="120" w:after="0" w:line="360" w:lineRule="auto"/>
        <w:rPr>
          <w:rFonts w:asciiTheme="majorHAnsi" w:hAnsiTheme="majorHAnsi"/>
          <w:b/>
          <w:bCs/>
          <w:sz w:val="24"/>
          <w:szCs w:val="24"/>
        </w:rPr>
      </w:pPr>
      <w:r w:rsidRPr="00B26276">
        <w:rPr>
          <w:rFonts w:asciiTheme="majorHAnsi" w:hAnsiTheme="majorHAnsi"/>
          <w:b/>
          <w:bCs/>
          <w:sz w:val="24"/>
          <w:szCs w:val="24"/>
        </w:rPr>
        <w:t>Diversion of forest land for grant/ renewal of mining leases</w:t>
      </w:r>
    </w:p>
    <w:p w:rsidR="00700393" w:rsidRPr="00B26276" w:rsidRDefault="00700393" w:rsidP="00F0629E">
      <w:pPr>
        <w:numPr>
          <w:ilvl w:val="0"/>
          <w:numId w:val="23"/>
        </w:numPr>
        <w:spacing w:before="120" w:after="120" w:line="360" w:lineRule="auto"/>
        <w:ind w:left="714" w:hanging="357"/>
        <w:jc w:val="both"/>
        <w:rPr>
          <w:rFonts w:asciiTheme="majorHAnsi" w:hAnsiTheme="majorHAnsi"/>
          <w:sz w:val="24"/>
          <w:szCs w:val="24"/>
        </w:rPr>
      </w:pPr>
      <w:r w:rsidRPr="00B26276">
        <w:rPr>
          <w:rFonts w:asciiTheme="majorHAnsi" w:hAnsiTheme="majorHAnsi"/>
          <w:sz w:val="24"/>
          <w:szCs w:val="24"/>
        </w:rPr>
        <w:t>In</w:t>
      </w:r>
      <w:r w:rsidRPr="00B26276">
        <w:rPr>
          <w:rFonts w:asciiTheme="majorHAnsi" w:hAnsiTheme="majorHAnsi"/>
          <w:sz w:val="24"/>
          <w:szCs w:val="24"/>
          <w:lang w:val="en-US"/>
        </w:rPr>
        <w:t xml:space="preserve"> five cases in Rajasthan and Odisha, it was noticed that the </w:t>
      </w:r>
      <w:r w:rsidR="00A52E91" w:rsidRPr="00B26276">
        <w:rPr>
          <w:rFonts w:asciiTheme="majorHAnsi" w:hAnsiTheme="majorHAnsi"/>
          <w:sz w:val="24"/>
          <w:szCs w:val="24"/>
          <w:lang w:val="en-US"/>
        </w:rPr>
        <w:t>Federal</w:t>
      </w:r>
      <w:r w:rsidRPr="00B26276">
        <w:rPr>
          <w:rFonts w:asciiTheme="majorHAnsi" w:hAnsiTheme="majorHAnsi"/>
          <w:sz w:val="24"/>
          <w:szCs w:val="24"/>
          <w:lang w:val="en-US"/>
        </w:rPr>
        <w:t xml:space="preserve"> Governments </w:t>
      </w:r>
      <w:proofErr w:type="spellStart"/>
      <w:r w:rsidRPr="00B26276">
        <w:rPr>
          <w:rFonts w:asciiTheme="majorHAnsi" w:hAnsiTheme="majorHAnsi"/>
          <w:sz w:val="24"/>
          <w:szCs w:val="24"/>
          <w:lang w:val="en-US"/>
        </w:rPr>
        <w:t>permitte</w:t>
      </w:r>
      <w:proofErr w:type="spellEnd"/>
      <w:r w:rsidRPr="00B26276">
        <w:rPr>
          <w:rFonts w:asciiTheme="majorHAnsi" w:hAnsiTheme="majorHAnsi"/>
          <w:sz w:val="24"/>
          <w:szCs w:val="24"/>
        </w:rPr>
        <w:t>d</w:t>
      </w:r>
      <w:r w:rsidRPr="00B26276">
        <w:rPr>
          <w:rFonts w:asciiTheme="majorHAnsi" w:hAnsiTheme="majorHAnsi"/>
          <w:sz w:val="24"/>
          <w:szCs w:val="24"/>
          <w:lang w:val="en-US"/>
        </w:rPr>
        <w:t xml:space="preserve"> mining for lease periods ranging from 18 months to 20 years without the approval of the Ministry. </w:t>
      </w:r>
    </w:p>
    <w:p w:rsidR="00700393" w:rsidRPr="00B26276" w:rsidRDefault="00700393" w:rsidP="00F0629E">
      <w:pPr>
        <w:pStyle w:val="ListParagraph"/>
        <w:numPr>
          <w:ilvl w:val="0"/>
          <w:numId w:val="31"/>
        </w:numPr>
        <w:spacing w:before="120" w:after="0" w:line="360" w:lineRule="auto"/>
        <w:rPr>
          <w:rFonts w:asciiTheme="majorHAnsi" w:hAnsiTheme="majorHAnsi"/>
          <w:b/>
          <w:bCs/>
          <w:sz w:val="24"/>
          <w:szCs w:val="24"/>
        </w:rPr>
      </w:pPr>
      <w:r w:rsidRPr="00B26276">
        <w:rPr>
          <w:rFonts w:asciiTheme="majorHAnsi" w:hAnsiTheme="majorHAnsi"/>
          <w:b/>
          <w:bCs/>
          <w:sz w:val="24"/>
          <w:szCs w:val="24"/>
        </w:rPr>
        <w:lastRenderedPageBreak/>
        <w:t>Environmental issues</w:t>
      </w:r>
      <w:r w:rsidR="00C77890" w:rsidRPr="00B26276">
        <w:rPr>
          <w:rFonts w:asciiTheme="majorHAnsi" w:hAnsiTheme="majorHAnsi"/>
          <w:b/>
          <w:bCs/>
          <w:sz w:val="24"/>
          <w:szCs w:val="24"/>
        </w:rPr>
        <w:t xml:space="preserve"> - </w:t>
      </w:r>
      <w:r w:rsidRPr="00B26276">
        <w:rPr>
          <w:rFonts w:asciiTheme="majorHAnsi" w:hAnsiTheme="majorHAnsi"/>
          <w:b/>
          <w:bCs/>
          <w:sz w:val="24"/>
          <w:szCs w:val="24"/>
        </w:rPr>
        <w:t xml:space="preserve">Adverse effects of mining on forest and wildlife </w:t>
      </w:r>
    </w:p>
    <w:p w:rsidR="00700393" w:rsidRPr="00B26276" w:rsidRDefault="00700393" w:rsidP="00F0629E">
      <w:pPr>
        <w:numPr>
          <w:ilvl w:val="0"/>
          <w:numId w:val="23"/>
        </w:numPr>
        <w:spacing w:before="120" w:after="120" w:line="360" w:lineRule="auto"/>
        <w:ind w:left="714" w:hanging="357"/>
        <w:jc w:val="both"/>
        <w:rPr>
          <w:rFonts w:asciiTheme="majorHAnsi" w:hAnsiTheme="majorHAnsi"/>
          <w:sz w:val="24"/>
          <w:szCs w:val="24"/>
        </w:rPr>
      </w:pPr>
      <w:r w:rsidRPr="00B26276">
        <w:rPr>
          <w:rFonts w:asciiTheme="majorHAnsi" w:hAnsiTheme="majorHAnsi"/>
          <w:sz w:val="24"/>
          <w:szCs w:val="24"/>
        </w:rPr>
        <w:t xml:space="preserve">Test check of records of Regional Office Bhubaneswar revealed that monitoring reports on four mining leases pointed to mining activity in the project adversely affecting the flora &amp; fauna, forest and wildlife. No action had been taken by the Ministry, despite the adverse comments. </w:t>
      </w:r>
    </w:p>
    <w:p w:rsidR="00700393" w:rsidRPr="00B26276" w:rsidRDefault="00700393" w:rsidP="00F0629E">
      <w:pPr>
        <w:pStyle w:val="ListParagraph"/>
        <w:numPr>
          <w:ilvl w:val="0"/>
          <w:numId w:val="31"/>
        </w:numPr>
        <w:spacing w:before="120" w:after="0" w:line="360" w:lineRule="auto"/>
        <w:rPr>
          <w:rFonts w:asciiTheme="majorHAnsi" w:hAnsiTheme="majorHAnsi"/>
          <w:b/>
          <w:bCs/>
          <w:sz w:val="24"/>
          <w:szCs w:val="24"/>
        </w:rPr>
      </w:pPr>
      <w:r w:rsidRPr="00B26276">
        <w:rPr>
          <w:rFonts w:asciiTheme="majorHAnsi" w:hAnsiTheme="majorHAnsi"/>
          <w:b/>
          <w:bCs/>
          <w:sz w:val="24"/>
          <w:szCs w:val="24"/>
        </w:rPr>
        <w:t xml:space="preserve">Inadequate and ineffective application of penal clause </w:t>
      </w:r>
    </w:p>
    <w:p w:rsidR="00700393" w:rsidRPr="00B26276" w:rsidRDefault="00700393" w:rsidP="00F0629E">
      <w:pPr>
        <w:numPr>
          <w:ilvl w:val="0"/>
          <w:numId w:val="23"/>
        </w:numPr>
        <w:spacing w:before="120" w:after="120" w:line="360" w:lineRule="auto"/>
        <w:ind w:left="714" w:hanging="357"/>
        <w:jc w:val="both"/>
        <w:rPr>
          <w:rFonts w:asciiTheme="majorHAnsi" w:hAnsiTheme="majorHAnsi"/>
          <w:sz w:val="24"/>
          <w:szCs w:val="24"/>
        </w:rPr>
      </w:pPr>
      <w:r w:rsidRPr="00B26276">
        <w:rPr>
          <w:rFonts w:asciiTheme="majorHAnsi" w:hAnsiTheme="majorHAnsi"/>
          <w:sz w:val="24"/>
          <w:szCs w:val="24"/>
        </w:rPr>
        <w:t>There were numerous cases of n</w:t>
      </w:r>
      <w:r w:rsidRPr="00B26276">
        <w:rPr>
          <w:rFonts w:asciiTheme="majorHAnsi" w:hAnsiTheme="majorHAnsi"/>
          <w:sz w:val="24"/>
          <w:szCs w:val="24"/>
          <w:lang w:val="en-US"/>
        </w:rPr>
        <w:t xml:space="preserve">on recovery and under assessment Compensatory Afforestation Funds. However, no action was initiated by the Ministry of even after gross violations of the provisions of the </w:t>
      </w:r>
      <w:r w:rsidRPr="00B26276">
        <w:rPr>
          <w:rFonts w:asciiTheme="majorHAnsi" w:hAnsiTheme="majorHAnsi"/>
          <w:sz w:val="24"/>
          <w:szCs w:val="24"/>
        </w:rPr>
        <w:t>Forest (Conservation) Act, 1980.</w:t>
      </w:r>
      <w:r w:rsidRPr="00B26276">
        <w:rPr>
          <w:rFonts w:asciiTheme="majorHAnsi" w:hAnsiTheme="majorHAnsi"/>
          <w:sz w:val="24"/>
          <w:szCs w:val="24"/>
          <w:lang w:val="en-US"/>
        </w:rPr>
        <w:t xml:space="preserve"> </w:t>
      </w:r>
    </w:p>
    <w:p w:rsidR="00700393" w:rsidRPr="00B26276" w:rsidRDefault="00700393" w:rsidP="00F0629E">
      <w:pPr>
        <w:numPr>
          <w:ilvl w:val="0"/>
          <w:numId w:val="23"/>
        </w:numPr>
        <w:spacing w:before="120" w:after="120" w:line="360" w:lineRule="auto"/>
        <w:ind w:left="714" w:hanging="357"/>
        <w:jc w:val="both"/>
        <w:rPr>
          <w:rFonts w:asciiTheme="majorHAnsi" w:hAnsiTheme="majorHAnsi"/>
          <w:sz w:val="24"/>
          <w:szCs w:val="24"/>
          <w:lang w:val="en-US"/>
        </w:rPr>
      </w:pPr>
      <w:r w:rsidRPr="00B26276">
        <w:rPr>
          <w:rFonts w:asciiTheme="majorHAnsi" w:hAnsiTheme="majorHAnsi"/>
          <w:sz w:val="24"/>
          <w:szCs w:val="24"/>
        </w:rPr>
        <w:t xml:space="preserve">The Ministry </w:t>
      </w:r>
      <w:r w:rsidRPr="00B26276">
        <w:rPr>
          <w:rFonts w:asciiTheme="majorHAnsi" w:hAnsiTheme="majorHAnsi"/>
          <w:sz w:val="24"/>
          <w:szCs w:val="24"/>
          <w:lang w:val="en-US"/>
        </w:rPr>
        <w:t xml:space="preserve">had invoked penal provision only in three cases during the period August 2009 to October 2012 and even this action was only limited to issue of show cause notices. The penal clause prescribed in the Forest Conservation Act, 1980, was largely inadequate and ineffectively applied to place any deterrence towards illegal and </w:t>
      </w:r>
      <w:proofErr w:type="spellStart"/>
      <w:r w:rsidRPr="00B26276">
        <w:rPr>
          <w:rFonts w:asciiTheme="majorHAnsi" w:hAnsiTheme="majorHAnsi"/>
          <w:sz w:val="24"/>
          <w:szCs w:val="24"/>
          <w:lang w:val="en-US"/>
        </w:rPr>
        <w:t>unauthorised</w:t>
      </w:r>
      <w:proofErr w:type="spellEnd"/>
      <w:r w:rsidRPr="00B26276">
        <w:rPr>
          <w:rFonts w:asciiTheme="majorHAnsi" w:hAnsiTheme="majorHAnsi"/>
          <w:sz w:val="24"/>
          <w:szCs w:val="24"/>
          <w:lang w:val="en-US"/>
        </w:rPr>
        <w:t xml:space="preserve"> practices.</w:t>
      </w:r>
    </w:p>
    <w:p w:rsidR="00700393" w:rsidRPr="00B26276" w:rsidRDefault="00700393" w:rsidP="00F0629E">
      <w:pPr>
        <w:pStyle w:val="ListParagraph"/>
        <w:numPr>
          <w:ilvl w:val="0"/>
          <w:numId w:val="31"/>
        </w:numPr>
        <w:spacing w:before="120" w:after="0" w:line="360" w:lineRule="auto"/>
        <w:rPr>
          <w:rFonts w:asciiTheme="majorHAnsi" w:hAnsiTheme="majorHAnsi"/>
          <w:b/>
          <w:bCs/>
          <w:sz w:val="24"/>
          <w:szCs w:val="24"/>
          <w:shd w:val="clear" w:color="auto" w:fill="FFFFFF" w:themeFill="background1"/>
        </w:rPr>
      </w:pPr>
      <w:r w:rsidRPr="00B26276">
        <w:rPr>
          <w:rFonts w:asciiTheme="majorHAnsi" w:hAnsiTheme="majorHAnsi"/>
          <w:b/>
          <w:bCs/>
          <w:sz w:val="24"/>
          <w:szCs w:val="24"/>
        </w:rPr>
        <w:t>Collection of Compensatory Afforestation Funds</w:t>
      </w:r>
    </w:p>
    <w:p w:rsidR="00700393" w:rsidRPr="00B26276" w:rsidRDefault="00700393" w:rsidP="00F0629E">
      <w:pPr>
        <w:pStyle w:val="ListParagraph"/>
        <w:numPr>
          <w:ilvl w:val="0"/>
          <w:numId w:val="36"/>
        </w:numPr>
        <w:shd w:val="clear" w:color="auto" w:fill="FFFFFF" w:themeFill="background1"/>
        <w:spacing w:before="120" w:line="360" w:lineRule="auto"/>
        <w:jc w:val="both"/>
        <w:rPr>
          <w:rFonts w:asciiTheme="majorHAnsi" w:hAnsiTheme="majorHAnsi"/>
          <w:sz w:val="24"/>
          <w:szCs w:val="24"/>
        </w:rPr>
      </w:pPr>
      <w:r w:rsidRPr="00B26276">
        <w:rPr>
          <w:rFonts w:asciiTheme="majorHAnsi" w:hAnsiTheme="majorHAnsi"/>
          <w:sz w:val="24"/>
          <w:szCs w:val="24"/>
        </w:rPr>
        <w:t>Under assessment and short recovery of Compensatory Afforestation Fund</w:t>
      </w:r>
      <w:r w:rsidR="00A44D6F" w:rsidRPr="00B26276">
        <w:rPr>
          <w:rFonts w:asciiTheme="majorHAnsi" w:hAnsiTheme="majorHAnsi"/>
          <w:sz w:val="24"/>
          <w:szCs w:val="24"/>
        </w:rPr>
        <w:t xml:space="preserve"> to the tune of INR 5311.14 crore was noticed during the audit due to non-collection and non-recovery of the Net Present Value </w:t>
      </w:r>
      <w:r w:rsidR="006C6056" w:rsidRPr="00B26276">
        <w:rPr>
          <w:rFonts w:asciiTheme="majorHAnsi" w:hAnsiTheme="majorHAnsi"/>
          <w:sz w:val="24"/>
          <w:szCs w:val="24"/>
        </w:rPr>
        <w:t>as detailed below:</w:t>
      </w:r>
    </w:p>
    <w:tbl>
      <w:tblPr>
        <w:tblStyle w:val="GridTable4-Accent31"/>
        <w:tblW w:w="9216" w:type="dxa"/>
        <w:tblLook w:val="04A0" w:firstRow="1" w:lastRow="0" w:firstColumn="1" w:lastColumn="0" w:noHBand="0" w:noVBand="1"/>
      </w:tblPr>
      <w:tblGrid>
        <w:gridCol w:w="3546"/>
        <w:gridCol w:w="3828"/>
        <w:gridCol w:w="1842"/>
      </w:tblGrid>
      <w:tr w:rsidR="006C6056" w:rsidRPr="00B26276" w:rsidTr="00A13942">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546" w:type="dxa"/>
            <w:shd w:val="clear" w:color="auto" w:fill="76923C" w:themeFill="accent3" w:themeFillShade="BF"/>
            <w:hideMark/>
          </w:tcPr>
          <w:p w:rsidR="006C6056" w:rsidRPr="00B26276" w:rsidRDefault="006C6056" w:rsidP="009F619D">
            <w:pPr>
              <w:pStyle w:val="NormalWeb"/>
              <w:spacing w:before="0" w:beforeAutospacing="0" w:after="0" w:afterAutospacing="0"/>
              <w:jc w:val="both"/>
              <w:rPr>
                <w:rFonts w:asciiTheme="majorHAnsi" w:hAnsiTheme="majorHAnsi" w:cs="Arial"/>
              </w:rPr>
            </w:pPr>
            <w:r w:rsidRPr="00B26276">
              <w:rPr>
                <w:rFonts w:asciiTheme="majorHAnsi" w:hAnsiTheme="majorHAnsi" w:cs="Calibri"/>
                <w:color w:val="FFFFFF"/>
                <w:kern w:val="24"/>
                <w:lang w:val="en-US"/>
              </w:rPr>
              <w:t>Category</w:t>
            </w:r>
          </w:p>
        </w:tc>
        <w:tc>
          <w:tcPr>
            <w:tcW w:w="3828" w:type="dxa"/>
            <w:shd w:val="clear" w:color="auto" w:fill="76923C" w:themeFill="accent3" w:themeFillShade="BF"/>
            <w:hideMark/>
          </w:tcPr>
          <w:p w:rsidR="006C6056" w:rsidRPr="00B26276" w:rsidRDefault="006C6056" w:rsidP="009F619D">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rPr>
            </w:pPr>
            <w:r w:rsidRPr="00B26276">
              <w:rPr>
                <w:rFonts w:asciiTheme="majorHAnsi" w:hAnsiTheme="majorHAnsi" w:cs="Calibri"/>
                <w:color w:val="FFFFFF"/>
                <w:kern w:val="24"/>
                <w:lang w:val="en-US"/>
              </w:rPr>
              <w:t>Details</w:t>
            </w:r>
          </w:p>
        </w:tc>
        <w:tc>
          <w:tcPr>
            <w:tcW w:w="1842" w:type="dxa"/>
            <w:shd w:val="clear" w:color="auto" w:fill="76923C" w:themeFill="accent3" w:themeFillShade="BF"/>
            <w:hideMark/>
          </w:tcPr>
          <w:p w:rsidR="006C6056" w:rsidRPr="00B26276" w:rsidRDefault="006C6056" w:rsidP="009F619D">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color w:val="FFFFFF"/>
                <w:kern w:val="24"/>
                <w:lang w:val="en-US"/>
              </w:rPr>
            </w:pPr>
            <w:r w:rsidRPr="00B26276">
              <w:rPr>
                <w:rFonts w:asciiTheme="majorHAnsi" w:hAnsiTheme="majorHAnsi" w:cs="Calibri"/>
                <w:color w:val="FFFFFF"/>
                <w:kern w:val="24"/>
                <w:lang w:val="en-US"/>
              </w:rPr>
              <w:t>Amount</w:t>
            </w:r>
          </w:p>
          <w:p w:rsidR="006C6056" w:rsidRPr="00B26276" w:rsidRDefault="006C6056" w:rsidP="009F619D">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rPr>
            </w:pPr>
            <w:r w:rsidRPr="00B26276">
              <w:rPr>
                <w:rFonts w:asciiTheme="majorHAnsi" w:hAnsiTheme="majorHAnsi" w:cs="Calibri"/>
                <w:color w:val="FFFFFF"/>
                <w:kern w:val="24"/>
                <w:lang w:val="en-US"/>
              </w:rPr>
              <w:t>(</w:t>
            </w:r>
            <w:r w:rsidRPr="00B26276">
              <w:rPr>
                <w:rFonts w:asciiTheme="majorHAnsi" w:hAnsiTheme="majorHAnsi" w:cs="Rupee Foradian"/>
                <w:color w:val="FFFFFF"/>
                <w:kern w:val="24"/>
                <w:lang w:val="en-US"/>
              </w:rPr>
              <w:t xml:space="preserve">` </w:t>
            </w:r>
            <w:r w:rsidRPr="00B26276">
              <w:rPr>
                <w:rFonts w:asciiTheme="majorHAnsi" w:hAnsiTheme="majorHAnsi" w:cs="Calibri"/>
                <w:color w:val="FFFFFF"/>
                <w:kern w:val="24"/>
                <w:lang w:val="en-US"/>
              </w:rPr>
              <w:t>in crore)</w:t>
            </w:r>
          </w:p>
        </w:tc>
      </w:tr>
      <w:tr w:rsidR="006C6056" w:rsidRPr="00B26276" w:rsidTr="009F619D">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546" w:type="dxa"/>
            <w:hideMark/>
          </w:tcPr>
          <w:p w:rsidR="006C6056" w:rsidRPr="00B26276" w:rsidRDefault="006C6056" w:rsidP="009F619D">
            <w:pPr>
              <w:pStyle w:val="NormalWeb"/>
              <w:spacing w:before="0" w:beforeAutospacing="0" w:after="0" w:afterAutospacing="0"/>
              <w:jc w:val="both"/>
              <w:rPr>
                <w:rFonts w:asciiTheme="majorHAnsi" w:hAnsiTheme="majorHAnsi" w:cs="Arial"/>
              </w:rPr>
            </w:pPr>
            <w:r w:rsidRPr="00B26276">
              <w:rPr>
                <w:rFonts w:asciiTheme="majorHAnsi" w:hAnsiTheme="majorHAnsi" w:cs="Calibri"/>
                <w:color w:val="000000"/>
                <w:kern w:val="24"/>
              </w:rPr>
              <w:t xml:space="preserve">Net Present Value not collected for projects given in principle approval prior to 2002 </w:t>
            </w:r>
          </w:p>
        </w:tc>
        <w:tc>
          <w:tcPr>
            <w:tcW w:w="3828" w:type="dxa"/>
            <w:hideMark/>
          </w:tcPr>
          <w:p w:rsidR="006C6056" w:rsidRPr="00B26276" w:rsidRDefault="006C6056" w:rsidP="009F619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B26276">
              <w:rPr>
                <w:rFonts w:asciiTheme="majorHAnsi" w:hAnsiTheme="majorHAnsi" w:cs="Calibri"/>
                <w:b/>
                <w:bCs/>
                <w:color w:val="000000"/>
                <w:kern w:val="24"/>
                <w:lang w:val="en-US"/>
              </w:rPr>
              <w:t xml:space="preserve">292 cases involving diversion of 29,301 hectares of forest land </w:t>
            </w:r>
          </w:p>
        </w:tc>
        <w:tc>
          <w:tcPr>
            <w:tcW w:w="1842" w:type="dxa"/>
            <w:hideMark/>
          </w:tcPr>
          <w:p w:rsidR="006C6056" w:rsidRPr="00B26276" w:rsidRDefault="006C6056" w:rsidP="009F619D">
            <w:pPr>
              <w:pStyle w:val="NormalWeb"/>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B26276">
              <w:rPr>
                <w:rFonts w:asciiTheme="majorHAnsi" w:hAnsiTheme="majorHAnsi" w:cs="Calibri"/>
                <w:b/>
                <w:bCs/>
                <w:color w:val="000000"/>
                <w:kern w:val="24"/>
                <w:lang w:val="en-US"/>
              </w:rPr>
              <w:t xml:space="preserve">1,693.67 </w:t>
            </w:r>
          </w:p>
        </w:tc>
      </w:tr>
      <w:tr w:rsidR="006C6056" w:rsidRPr="00B26276" w:rsidTr="009F619D">
        <w:trPr>
          <w:trHeight w:val="263"/>
        </w:trPr>
        <w:tc>
          <w:tcPr>
            <w:cnfStyle w:val="001000000000" w:firstRow="0" w:lastRow="0" w:firstColumn="1" w:lastColumn="0" w:oddVBand="0" w:evenVBand="0" w:oddHBand="0" w:evenHBand="0" w:firstRowFirstColumn="0" w:firstRowLastColumn="0" w:lastRowFirstColumn="0" w:lastRowLastColumn="0"/>
            <w:tcW w:w="3546" w:type="dxa"/>
            <w:hideMark/>
          </w:tcPr>
          <w:p w:rsidR="006C6056" w:rsidRPr="00B26276" w:rsidRDefault="006C6056" w:rsidP="009F619D">
            <w:pPr>
              <w:pStyle w:val="NormalWeb"/>
              <w:spacing w:before="0" w:beforeAutospacing="0" w:after="0" w:afterAutospacing="0"/>
              <w:jc w:val="both"/>
              <w:rPr>
                <w:rFonts w:asciiTheme="majorHAnsi" w:hAnsiTheme="majorHAnsi" w:cs="Arial"/>
              </w:rPr>
            </w:pPr>
            <w:r w:rsidRPr="00B26276">
              <w:rPr>
                <w:rFonts w:asciiTheme="majorHAnsi" w:hAnsiTheme="majorHAnsi" w:cs="Calibri"/>
                <w:color w:val="000000"/>
                <w:kern w:val="24"/>
              </w:rPr>
              <w:t xml:space="preserve">Net Present Value not collected at revised rates </w:t>
            </w:r>
          </w:p>
        </w:tc>
        <w:tc>
          <w:tcPr>
            <w:tcW w:w="3828" w:type="dxa"/>
            <w:hideMark/>
          </w:tcPr>
          <w:p w:rsidR="006C6056" w:rsidRPr="00B26276" w:rsidRDefault="006C6056" w:rsidP="009F619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26276">
              <w:rPr>
                <w:rFonts w:asciiTheme="majorHAnsi" w:hAnsiTheme="majorHAnsi" w:cs="Calibri"/>
                <w:b/>
                <w:bCs/>
                <w:color w:val="000000"/>
                <w:kern w:val="24"/>
                <w:lang w:val="en-US"/>
              </w:rPr>
              <w:t xml:space="preserve">84 cases </w:t>
            </w:r>
          </w:p>
        </w:tc>
        <w:tc>
          <w:tcPr>
            <w:tcW w:w="1842" w:type="dxa"/>
            <w:hideMark/>
          </w:tcPr>
          <w:p w:rsidR="006C6056" w:rsidRPr="00B26276" w:rsidRDefault="006C6056" w:rsidP="009F619D">
            <w:pPr>
              <w:pStyle w:val="NormalWeb"/>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26276">
              <w:rPr>
                <w:rFonts w:asciiTheme="majorHAnsi" w:hAnsiTheme="majorHAnsi" w:cs="Calibri"/>
                <w:b/>
                <w:bCs/>
                <w:color w:val="000000"/>
                <w:kern w:val="24"/>
                <w:lang w:val="en-US"/>
              </w:rPr>
              <w:t xml:space="preserve">166.61 </w:t>
            </w:r>
          </w:p>
        </w:tc>
      </w:tr>
      <w:tr w:rsidR="006C6056" w:rsidRPr="00B26276" w:rsidTr="009F619D">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3546" w:type="dxa"/>
            <w:hideMark/>
          </w:tcPr>
          <w:p w:rsidR="006C6056" w:rsidRPr="00B26276" w:rsidRDefault="006C6056" w:rsidP="009F619D">
            <w:pPr>
              <w:pStyle w:val="NormalWeb"/>
              <w:spacing w:before="0" w:beforeAutospacing="0" w:after="0" w:afterAutospacing="0"/>
              <w:jc w:val="both"/>
              <w:rPr>
                <w:rFonts w:asciiTheme="majorHAnsi" w:hAnsiTheme="majorHAnsi" w:cs="Arial"/>
              </w:rPr>
            </w:pPr>
            <w:r w:rsidRPr="00B26276">
              <w:rPr>
                <w:rFonts w:asciiTheme="majorHAnsi" w:hAnsiTheme="majorHAnsi" w:cs="Calibri"/>
                <w:color w:val="000000"/>
                <w:kern w:val="24"/>
              </w:rPr>
              <w:t xml:space="preserve">Net Present Value for diversion of forest land in wild life sanctuaries and National Parks not collected at the prescribed rates </w:t>
            </w:r>
          </w:p>
        </w:tc>
        <w:tc>
          <w:tcPr>
            <w:tcW w:w="3828" w:type="dxa"/>
            <w:hideMark/>
          </w:tcPr>
          <w:p w:rsidR="006C6056" w:rsidRPr="00B26276" w:rsidRDefault="006C6056" w:rsidP="009F619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B26276">
              <w:rPr>
                <w:rFonts w:asciiTheme="majorHAnsi" w:hAnsiTheme="majorHAnsi" w:cs="Calibri"/>
                <w:b/>
                <w:bCs/>
                <w:color w:val="000000"/>
                <w:kern w:val="24"/>
                <w:lang w:val="en-US"/>
              </w:rPr>
              <w:t xml:space="preserve">4 cases involving diversion of 192.99 hectare </w:t>
            </w:r>
          </w:p>
        </w:tc>
        <w:tc>
          <w:tcPr>
            <w:tcW w:w="1842" w:type="dxa"/>
            <w:hideMark/>
          </w:tcPr>
          <w:p w:rsidR="006C6056" w:rsidRPr="00B26276" w:rsidRDefault="006C6056" w:rsidP="009F619D">
            <w:pPr>
              <w:pStyle w:val="NormalWeb"/>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B26276">
              <w:rPr>
                <w:rFonts w:asciiTheme="majorHAnsi" w:hAnsiTheme="majorHAnsi" w:cs="Calibri"/>
                <w:b/>
                <w:bCs/>
                <w:color w:val="000000"/>
                <w:kern w:val="24"/>
                <w:lang w:val="en-US"/>
              </w:rPr>
              <w:t xml:space="preserve">61.38 </w:t>
            </w:r>
          </w:p>
        </w:tc>
      </w:tr>
      <w:tr w:rsidR="006C6056" w:rsidRPr="00B26276" w:rsidTr="009F619D">
        <w:trPr>
          <w:trHeight w:val="682"/>
        </w:trPr>
        <w:tc>
          <w:tcPr>
            <w:cnfStyle w:val="001000000000" w:firstRow="0" w:lastRow="0" w:firstColumn="1" w:lastColumn="0" w:oddVBand="0" w:evenVBand="0" w:oddHBand="0" w:evenHBand="0" w:firstRowFirstColumn="0" w:firstRowLastColumn="0" w:lastRowFirstColumn="0" w:lastRowLastColumn="0"/>
            <w:tcW w:w="3546" w:type="dxa"/>
            <w:hideMark/>
          </w:tcPr>
          <w:p w:rsidR="006C6056" w:rsidRPr="00B26276" w:rsidRDefault="006C6056" w:rsidP="009F619D">
            <w:pPr>
              <w:pStyle w:val="NormalWeb"/>
              <w:spacing w:before="0" w:beforeAutospacing="0" w:after="0" w:afterAutospacing="0"/>
              <w:jc w:val="both"/>
              <w:rPr>
                <w:rFonts w:asciiTheme="majorHAnsi" w:hAnsiTheme="majorHAnsi" w:cs="Arial"/>
              </w:rPr>
            </w:pPr>
            <w:r w:rsidRPr="00B26276">
              <w:rPr>
                <w:rFonts w:asciiTheme="majorHAnsi" w:hAnsiTheme="majorHAnsi" w:cs="Calibri"/>
                <w:color w:val="000000"/>
                <w:kern w:val="24"/>
              </w:rPr>
              <w:t xml:space="preserve">Non recovery of Net Present Value from projects not falling under exempted category </w:t>
            </w:r>
          </w:p>
        </w:tc>
        <w:tc>
          <w:tcPr>
            <w:tcW w:w="3828" w:type="dxa"/>
            <w:hideMark/>
          </w:tcPr>
          <w:p w:rsidR="006C6056" w:rsidRPr="00B26276" w:rsidRDefault="006C6056" w:rsidP="009F619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26276">
              <w:rPr>
                <w:rFonts w:asciiTheme="majorHAnsi" w:hAnsiTheme="majorHAnsi" w:cs="Calibri"/>
                <w:b/>
                <w:bCs/>
                <w:color w:val="000000"/>
                <w:kern w:val="24"/>
                <w:lang w:val="en-US"/>
              </w:rPr>
              <w:t xml:space="preserve">181 cases involving diversion of 443.17 hectare </w:t>
            </w:r>
          </w:p>
        </w:tc>
        <w:tc>
          <w:tcPr>
            <w:tcW w:w="1842" w:type="dxa"/>
            <w:hideMark/>
          </w:tcPr>
          <w:p w:rsidR="006C6056" w:rsidRPr="00B26276" w:rsidRDefault="006C6056" w:rsidP="009F619D">
            <w:pPr>
              <w:pStyle w:val="NormalWeb"/>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26276">
              <w:rPr>
                <w:rFonts w:asciiTheme="majorHAnsi" w:hAnsiTheme="majorHAnsi" w:cs="Calibri"/>
                <w:b/>
                <w:bCs/>
                <w:color w:val="000000"/>
                <w:kern w:val="24"/>
                <w:lang w:val="en-US"/>
              </w:rPr>
              <w:t xml:space="preserve">39.02 </w:t>
            </w:r>
          </w:p>
        </w:tc>
      </w:tr>
      <w:tr w:rsidR="006C6056" w:rsidRPr="00B26276" w:rsidTr="009F619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546" w:type="dxa"/>
            <w:hideMark/>
          </w:tcPr>
          <w:p w:rsidR="006C6056" w:rsidRPr="00B26276" w:rsidRDefault="006C6056" w:rsidP="009F619D">
            <w:pPr>
              <w:pStyle w:val="NormalWeb"/>
              <w:spacing w:before="0" w:beforeAutospacing="0" w:after="0" w:afterAutospacing="0"/>
              <w:jc w:val="both"/>
              <w:rPr>
                <w:rFonts w:asciiTheme="majorHAnsi" w:hAnsiTheme="majorHAnsi" w:cs="Arial"/>
              </w:rPr>
            </w:pPr>
            <w:r w:rsidRPr="00B26276">
              <w:rPr>
                <w:rFonts w:asciiTheme="majorHAnsi" w:hAnsiTheme="majorHAnsi" w:cs="Calibri"/>
                <w:color w:val="000000"/>
                <w:kern w:val="24"/>
              </w:rPr>
              <w:t xml:space="preserve">Other cases of short/non recovery of Compensatory Afforestation Fund </w:t>
            </w:r>
          </w:p>
        </w:tc>
        <w:tc>
          <w:tcPr>
            <w:tcW w:w="3828" w:type="dxa"/>
            <w:hideMark/>
          </w:tcPr>
          <w:p w:rsidR="006C6056" w:rsidRPr="00B26276" w:rsidRDefault="006C6056" w:rsidP="009F619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B26276">
              <w:rPr>
                <w:rFonts w:asciiTheme="majorHAnsi" w:hAnsiTheme="majorHAnsi" w:cs="Calibri"/>
                <w:b/>
                <w:bCs/>
                <w:color w:val="000000"/>
                <w:kern w:val="24"/>
                <w:lang w:val="en-US"/>
              </w:rPr>
              <w:t xml:space="preserve">754 cases </w:t>
            </w:r>
          </w:p>
        </w:tc>
        <w:tc>
          <w:tcPr>
            <w:tcW w:w="1842" w:type="dxa"/>
            <w:hideMark/>
          </w:tcPr>
          <w:p w:rsidR="006C6056" w:rsidRPr="00B26276" w:rsidRDefault="006C6056" w:rsidP="009F619D">
            <w:pPr>
              <w:pStyle w:val="NormalWeb"/>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B26276">
              <w:rPr>
                <w:rFonts w:asciiTheme="majorHAnsi" w:hAnsiTheme="majorHAnsi" w:cs="Calibri"/>
                <w:b/>
                <w:bCs/>
                <w:color w:val="000000"/>
                <w:kern w:val="24"/>
                <w:lang w:val="en-US"/>
              </w:rPr>
              <w:t xml:space="preserve">3,350.48 </w:t>
            </w:r>
          </w:p>
        </w:tc>
      </w:tr>
      <w:tr w:rsidR="006C6056" w:rsidRPr="00B26276" w:rsidTr="009F619D">
        <w:trPr>
          <w:trHeight w:val="396"/>
        </w:trPr>
        <w:tc>
          <w:tcPr>
            <w:cnfStyle w:val="001000000000" w:firstRow="0" w:lastRow="0" w:firstColumn="1" w:lastColumn="0" w:oddVBand="0" w:evenVBand="0" w:oddHBand="0" w:evenHBand="0" w:firstRowFirstColumn="0" w:firstRowLastColumn="0" w:lastRowFirstColumn="0" w:lastRowLastColumn="0"/>
            <w:tcW w:w="7374" w:type="dxa"/>
            <w:gridSpan w:val="2"/>
            <w:hideMark/>
          </w:tcPr>
          <w:p w:rsidR="006C6056" w:rsidRPr="00B26276" w:rsidRDefault="006C6056" w:rsidP="009F619D">
            <w:pPr>
              <w:pStyle w:val="NormalWeb"/>
              <w:spacing w:before="0" w:beforeAutospacing="0" w:after="0" w:afterAutospacing="0"/>
              <w:jc w:val="both"/>
              <w:rPr>
                <w:rFonts w:asciiTheme="majorHAnsi" w:hAnsiTheme="majorHAnsi" w:cs="Calibri"/>
                <w:b w:val="0"/>
                <w:bCs w:val="0"/>
                <w:color w:val="000000"/>
                <w:kern w:val="24"/>
                <w:lang w:val="en-US"/>
              </w:rPr>
            </w:pPr>
            <w:r w:rsidRPr="00B26276">
              <w:rPr>
                <w:rFonts w:asciiTheme="majorHAnsi" w:hAnsiTheme="majorHAnsi" w:cs="Calibri"/>
                <w:color w:val="000000"/>
                <w:kern w:val="24"/>
              </w:rPr>
              <w:t>Total under assessment/short recovery</w:t>
            </w:r>
          </w:p>
        </w:tc>
        <w:tc>
          <w:tcPr>
            <w:tcW w:w="1842" w:type="dxa"/>
            <w:hideMark/>
          </w:tcPr>
          <w:p w:rsidR="006C6056" w:rsidRPr="00B26276" w:rsidRDefault="006C6056" w:rsidP="009F619D">
            <w:pPr>
              <w:pStyle w:val="NormalWeb"/>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kern w:val="24"/>
                <w:lang w:val="en-US"/>
              </w:rPr>
            </w:pPr>
            <w:r w:rsidRPr="00B26276">
              <w:rPr>
                <w:rFonts w:asciiTheme="majorHAnsi" w:hAnsiTheme="majorHAnsi" w:cs="Calibri"/>
                <w:b/>
                <w:bCs/>
                <w:color w:val="000000"/>
                <w:kern w:val="24"/>
                <w:lang w:val="en-US"/>
              </w:rPr>
              <w:t>5,311.16</w:t>
            </w:r>
          </w:p>
        </w:tc>
      </w:tr>
    </w:tbl>
    <w:p w:rsidR="006C6056" w:rsidRPr="00B26276" w:rsidRDefault="006C6056" w:rsidP="006C6056">
      <w:pPr>
        <w:shd w:val="clear" w:color="auto" w:fill="FFFFFF" w:themeFill="background1"/>
        <w:spacing w:before="120" w:line="360" w:lineRule="auto"/>
        <w:ind w:left="360"/>
        <w:jc w:val="both"/>
        <w:rPr>
          <w:rFonts w:asciiTheme="majorHAnsi" w:hAnsiTheme="majorHAnsi"/>
          <w:sz w:val="24"/>
          <w:szCs w:val="24"/>
        </w:rPr>
      </w:pPr>
    </w:p>
    <w:p w:rsidR="00700393" w:rsidRPr="00B26276" w:rsidRDefault="00700393" w:rsidP="00F0629E">
      <w:pPr>
        <w:pStyle w:val="ListParagraph"/>
        <w:numPr>
          <w:ilvl w:val="0"/>
          <w:numId w:val="31"/>
        </w:numPr>
        <w:spacing w:before="120" w:after="0" w:line="360" w:lineRule="auto"/>
        <w:rPr>
          <w:rFonts w:asciiTheme="majorHAnsi" w:hAnsiTheme="majorHAnsi"/>
          <w:b/>
          <w:bCs/>
          <w:sz w:val="24"/>
          <w:szCs w:val="24"/>
        </w:rPr>
      </w:pPr>
      <w:r w:rsidRPr="00B26276">
        <w:rPr>
          <w:rFonts w:asciiTheme="majorHAnsi" w:hAnsiTheme="majorHAnsi"/>
          <w:b/>
          <w:bCs/>
          <w:sz w:val="24"/>
          <w:szCs w:val="24"/>
        </w:rPr>
        <w:t>Utilisation of compensatory afforestation funds</w:t>
      </w:r>
    </w:p>
    <w:p w:rsidR="00700393" w:rsidRPr="00B26276" w:rsidRDefault="00700393" w:rsidP="00F0629E">
      <w:pPr>
        <w:pStyle w:val="ListParagraph"/>
        <w:numPr>
          <w:ilvl w:val="0"/>
          <w:numId w:val="36"/>
        </w:numPr>
        <w:spacing w:before="120" w:after="120" w:line="360" w:lineRule="auto"/>
        <w:jc w:val="both"/>
        <w:rPr>
          <w:rFonts w:asciiTheme="majorHAnsi" w:hAnsiTheme="majorHAnsi"/>
          <w:sz w:val="24"/>
          <w:szCs w:val="24"/>
        </w:rPr>
      </w:pPr>
      <w:r w:rsidRPr="00B26276">
        <w:rPr>
          <w:rFonts w:asciiTheme="majorHAnsi" w:hAnsiTheme="majorHAnsi"/>
          <w:bCs/>
          <w:sz w:val="24"/>
          <w:szCs w:val="24"/>
        </w:rPr>
        <w:t>The</w:t>
      </w:r>
      <w:r w:rsidR="00C74FA3" w:rsidRPr="00B26276">
        <w:rPr>
          <w:rFonts w:asciiTheme="majorHAnsi" w:hAnsiTheme="majorHAnsi"/>
          <w:bCs/>
          <w:sz w:val="24"/>
          <w:szCs w:val="24"/>
        </w:rPr>
        <w:t xml:space="preserve"> audit revealed that the funds were released </w:t>
      </w:r>
      <w:r w:rsidR="00C74FA3" w:rsidRPr="00B26276">
        <w:rPr>
          <w:rFonts w:asciiTheme="majorHAnsi" w:hAnsiTheme="majorHAnsi"/>
          <w:sz w:val="24"/>
          <w:szCs w:val="24"/>
        </w:rPr>
        <w:t xml:space="preserve">without approved annual plan of </w:t>
      </w:r>
      <w:r w:rsidR="006C6056" w:rsidRPr="00B26276">
        <w:rPr>
          <w:rFonts w:asciiTheme="majorHAnsi" w:hAnsiTheme="majorHAnsi"/>
          <w:sz w:val="24"/>
          <w:szCs w:val="24"/>
        </w:rPr>
        <w:t xml:space="preserve">operation. Cases of </w:t>
      </w:r>
      <w:r w:rsidR="00C74FA3" w:rsidRPr="00B26276">
        <w:rPr>
          <w:rFonts w:asciiTheme="majorHAnsi" w:hAnsiTheme="majorHAnsi"/>
          <w:sz w:val="24"/>
          <w:szCs w:val="24"/>
        </w:rPr>
        <w:t>under</w:t>
      </w:r>
      <w:r w:rsidRPr="00B26276">
        <w:rPr>
          <w:rFonts w:asciiTheme="majorHAnsi" w:hAnsiTheme="majorHAnsi"/>
          <w:sz w:val="24"/>
          <w:szCs w:val="24"/>
        </w:rPr>
        <w:t>-utilisation</w:t>
      </w:r>
      <w:r w:rsidR="006C6056" w:rsidRPr="00B26276">
        <w:rPr>
          <w:rFonts w:asciiTheme="majorHAnsi" w:hAnsiTheme="majorHAnsi"/>
          <w:sz w:val="24"/>
          <w:szCs w:val="24"/>
        </w:rPr>
        <w:t xml:space="preserve"> and u</w:t>
      </w:r>
      <w:r w:rsidR="00C74FA3" w:rsidRPr="00B26276">
        <w:rPr>
          <w:rFonts w:asciiTheme="majorHAnsi" w:hAnsiTheme="majorHAnsi"/>
          <w:sz w:val="24"/>
          <w:szCs w:val="24"/>
        </w:rPr>
        <w:t xml:space="preserve">nauthorised expenditure </w:t>
      </w:r>
      <w:r w:rsidR="006C6056" w:rsidRPr="00B26276">
        <w:rPr>
          <w:rFonts w:asciiTheme="majorHAnsi" w:hAnsiTheme="majorHAnsi"/>
          <w:sz w:val="24"/>
          <w:szCs w:val="24"/>
        </w:rPr>
        <w:t xml:space="preserve">were also noticed. Further, </w:t>
      </w:r>
      <w:r w:rsidR="00C74FA3" w:rsidRPr="00B26276">
        <w:rPr>
          <w:rFonts w:asciiTheme="majorHAnsi" w:hAnsiTheme="majorHAnsi"/>
          <w:sz w:val="24"/>
          <w:szCs w:val="24"/>
        </w:rPr>
        <w:t>no</w:t>
      </w:r>
      <w:r w:rsidRPr="00B26276">
        <w:rPr>
          <w:rFonts w:asciiTheme="majorHAnsi" w:hAnsiTheme="majorHAnsi"/>
          <w:sz w:val="24"/>
          <w:szCs w:val="24"/>
        </w:rPr>
        <w:t xml:space="preserve"> investment policy was formulated for investment of the CAMPA funds.</w:t>
      </w:r>
    </w:p>
    <w:p w:rsidR="006C6056" w:rsidRPr="00B26276" w:rsidRDefault="006C6056" w:rsidP="006C6056">
      <w:pPr>
        <w:pStyle w:val="ListParagraph"/>
        <w:numPr>
          <w:ilvl w:val="0"/>
          <w:numId w:val="36"/>
        </w:numPr>
        <w:spacing w:after="240" w:line="240" w:lineRule="auto"/>
        <w:jc w:val="both"/>
        <w:rPr>
          <w:rFonts w:asciiTheme="majorHAnsi" w:hAnsiTheme="majorHAnsi"/>
          <w:bCs/>
          <w:sz w:val="24"/>
          <w:szCs w:val="24"/>
        </w:rPr>
      </w:pPr>
      <w:r w:rsidRPr="00B26276">
        <w:rPr>
          <w:rFonts w:asciiTheme="majorHAnsi" w:hAnsiTheme="majorHAnsi"/>
          <w:bCs/>
          <w:sz w:val="24"/>
          <w:szCs w:val="24"/>
        </w:rPr>
        <w:t>The procedure for release of funds is as detailed:</w:t>
      </w:r>
    </w:p>
    <w:p w:rsidR="006C6056" w:rsidRPr="00B26276" w:rsidRDefault="006C6056" w:rsidP="006C6056">
      <w:pPr>
        <w:pStyle w:val="ListParagraph"/>
        <w:spacing w:after="240" w:line="240" w:lineRule="auto"/>
        <w:jc w:val="both"/>
        <w:rPr>
          <w:rFonts w:asciiTheme="majorHAnsi" w:hAnsiTheme="majorHAnsi"/>
          <w:bCs/>
          <w:sz w:val="24"/>
          <w:szCs w:val="24"/>
        </w:rPr>
      </w:pPr>
      <w:r w:rsidRPr="00B26276">
        <w:rPr>
          <w:rFonts w:asciiTheme="majorHAnsi" w:hAnsiTheme="majorHAnsi"/>
          <w:noProof/>
          <w:sz w:val="24"/>
          <w:szCs w:val="24"/>
          <w:lang w:val="en-US" w:bidi="ar-SA"/>
        </w:rPr>
        <w:drawing>
          <wp:inline distT="0" distB="0" distL="0" distR="0" wp14:anchorId="1D632686" wp14:editId="7FC9B46D">
            <wp:extent cx="5873623" cy="1459611"/>
            <wp:effectExtent l="76200" t="19050" r="89535" b="1028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00393" w:rsidRPr="00B26276" w:rsidRDefault="00700393" w:rsidP="00F0629E">
      <w:pPr>
        <w:pStyle w:val="ListParagraph"/>
        <w:numPr>
          <w:ilvl w:val="0"/>
          <w:numId w:val="31"/>
        </w:numPr>
        <w:spacing w:before="120" w:after="120" w:line="360" w:lineRule="auto"/>
        <w:contextualSpacing w:val="0"/>
        <w:rPr>
          <w:rFonts w:asciiTheme="majorHAnsi" w:hAnsiTheme="majorHAnsi"/>
          <w:b/>
          <w:bCs/>
          <w:sz w:val="24"/>
          <w:szCs w:val="24"/>
        </w:rPr>
      </w:pPr>
      <w:r w:rsidRPr="00B26276">
        <w:rPr>
          <w:rFonts w:asciiTheme="majorHAnsi" w:hAnsiTheme="majorHAnsi"/>
          <w:b/>
          <w:bCs/>
          <w:sz w:val="24"/>
          <w:szCs w:val="24"/>
        </w:rPr>
        <w:t>Oversight Arrangements</w:t>
      </w:r>
    </w:p>
    <w:p w:rsidR="00700393" w:rsidRPr="00B26276" w:rsidRDefault="00700393" w:rsidP="005442AD">
      <w:pPr>
        <w:numPr>
          <w:ilvl w:val="0"/>
          <w:numId w:val="23"/>
        </w:numPr>
        <w:spacing w:before="120" w:after="120" w:line="360" w:lineRule="auto"/>
        <w:ind w:left="714" w:hanging="357"/>
        <w:jc w:val="both"/>
        <w:rPr>
          <w:rFonts w:asciiTheme="majorHAnsi" w:hAnsiTheme="majorHAnsi"/>
          <w:sz w:val="24"/>
          <w:szCs w:val="24"/>
        </w:rPr>
      </w:pPr>
      <w:r w:rsidRPr="00B26276">
        <w:rPr>
          <w:rFonts w:asciiTheme="majorHAnsi" w:hAnsiTheme="majorHAnsi"/>
          <w:sz w:val="24"/>
          <w:szCs w:val="24"/>
        </w:rPr>
        <w:t xml:space="preserve">Unique institutional design of CAMPA </w:t>
      </w:r>
      <w:r w:rsidR="006C6056" w:rsidRPr="00B26276">
        <w:rPr>
          <w:rFonts w:asciiTheme="majorHAnsi" w:hAnsiTheme="majorHAnsi"/>
          <w:sz w:val="24"/>
          <w:szCs w:val="24"/>
        </w:rPr>
        <w:t xml:space="preserve">allowed incurring of </w:t>
      </w:r>
      <w:r w:rsidRPr="00B26276">
        <w:rPr>
          <w:rFonts w:asciiTheme="majorHAnsi" w:hAnsiTheme="majorHAnsi"/>
          <w:sz w:val="24"/>
          <w:szCs w:val="24"/>
        </w:rPr>
        <w:t>expenditure without legislative authorisation.</w:t>
      </w:r>
      <w:r w:rsidR="006C6056" w:rsidRPr="00B26276">
        <w:rPr>
          <w:rFonts w:asciiTheme="majorHAnsi" w:hAnsiTheme="majorHAnsi"/>
          <w:sz w:val="24"/>
          <w:szCs w:val="24"/>
        </w:rPr>
        <w:t xml:space="preserve"> </w:t>
      </w:r>
      <w:r w:rsidRPr="00B26276">
        <w:rPr>
          <w:rFonts w:asciiTheme="majorHAnsi" w:hAnsiTheme="majorHAnsi"/>
          <w:sz w:val="24"/>
          <w:szCs w:val="24"/>
        </w:rPr>
        <w:t>No audit of accounts of Ad-hoc CAMPA could be undertaken in the absence of financial statements and proper records.</w:t>
      </w:r>
      <w:r w:rsidR="006C6056" w:rsidRPr="00B26276">
        <w:rPr>
          <w:rFonts w:asciiTheme="majorHAnsi" w:hAnsiTheme="majorHAnsi"/>
          <w:sz w:val="24"/>
          <w:szCs w:val="24"/>
        </w:rPr>
        <w:t xml:space="preserve"> </w:t>
      </w:r>
      <w:r w:rsidRPr="00B26276">
        <w:rPr>
          <w:rFonts w:asciiTheme="majorHAnsi" w:hAnsiTheme="majorHAnsi"/>
          <w:sz w:val="24"/>
          <w:szCs w:val="24"/>
        </w:rPr>
        <w:t xml:space="preserve">Given the amounts of funds involved, the overall objective of conservation and the existing paradigm of CAMPA </w:t>
      </w:r>
      <w:r w:rsidR="006C6056" w:rsidRPr="00B26276">
        <w:rPr>
          <w:rFonts w:asciiTheme="majorHAnsi" w:eastAsia="Times New Roman" w:hAnsiTheme="majorHAnsi" w:cs="Times New Roman"/>
          <w:color w:val="000000"/>
          <w:sz w:val="24"/>
          <w:szCs w:val="24"/>
          <w:lang w:val="en-US"/>
        </w:rPr>
        <w:t>required to be addressed by the Ministry.</w:t>
      </w:r>
    </w:p>
    <w:p w:rsidR="00C77890" w:rsidRPr="00B26276" w:rsidRDefault="00C77890" w:rsidP="006C6056">
      <w:pPr>
        <w:pStyle w:val="ListParagraph"/>
        <w:numPr>
          <w:ilvl w:val="0"/>
          <w:numId w:val="31"/>
        </w:numPr>
        <w:spacing w:before="120" w:line="240" w:lineRule="auto"/>
        <w:ind w:left="714" w:hanging="357"/>
        <w:jc w:val="both"/>
        <w:rPr>
          <w:rFonts w:asciiTheme="majorHAnsi" w:hAnsiTheme="majorHAnsi"/>
          <w:b/>
          <w:bCs/>
          <w:sz w:val="24"/>
          <w:szCs w:val="24"/>
        </w:rPr>
      </w:pPr>
      <w:r w:rsidRPr="00B26276">
        <w:rPr>
          <w:rFonts w:asciiTheme="majorHAnsi" w:hAnsiTheme="majorHAnsi"/>
          <w:b/>
          <w:bCs/>
          <w:sz w:val="24"/>
          <w:szCs w:val="24"/>
        </w:rPr>
        <w:t>Results of monitoring of CAMPA plantation through National Remote Sensing Centre</w:t>
      </w:r>
    </w:p>
    <w:p w:rsidR="006C6056" w:rsidRPr="00B26276" w:rsidRDefault="006C6056" w:rsidP="006C6056">
      <w:pPr>
        <w:pStyle w:val="ListParagraph"/>
        <w:spacing w:before="120" w:line="240" w:lineRule="auto"/>
        <w:ind w:left="714"/>
        <w:jc w:val="both"/>
        <w:rPr>
          <w:rFonts w:asciiTheme="majorHAnsi" w:hAnsiTheme="majorHAnsi"/>
          <w:b/>
          <w:bCs/>
          <w:sz w:val="24"/>
          <w:szCs w:val="24"/>
        </w:rPr>
      </w:pPr>
    </w:p>
    <w:p w:rsidR="00C77890" w:rsidRPr="00B26276" w:rsidRDefault="00C77890" w:rsidP="00F0629E">
      <w:pPr>
        <w:pStyle w:val="ListParagraph"/>
        <w:numPr>
          <w:ilvl w:val="1"/>
          <w:numId w:val="31"/>
        </w:numPr>
        <w:spacing w:before="120" w:after="0" w:line="360" w:lineRule="auto"/>
        <w:rPr>
          <w:rFonts w:asciiTheme="majorHAnsi" w:hAnsiTheme="majorHAnsi"/>
          <w:b/>
          <w:bCs/>
          <w:sz w:val="24"/>
          <w:szCs w:val="24"/>
        </w:rPr>
      </w:pPr>
      <w:r w:rsidRPr="00B26276">
        <w:rPr>
          <w:rFonts w:asciiTheme="majorHAnsi" w:hAnsiTheme="majorHAnsi"/>
          <w:b/>
          <w:bCs/>
          <w:sz w:val="24"/>
          <w:szCs w:val="24"/>
        </w:rPr>
        <w:t>Rocky exposures and poor growth</w:t>
      </w:r>
    </w:p>
    <w:p w:rsidR="00C77890" w:rsidRPr="00B26276" w:rsidRDefault="00C77890" w:rsidP="006C6056">
      <w:pPr>
        <w:numPr>
          <w:ilvl w:val="0"/>
          <w:numId w:val="23"/>
        </w:numPr>
        <w:spacing w:before="120" w:after="120" w:line="360" w:lineRule="auto"/>
        <w:contextualSpacing/>
        <w:jc w:val="both"/>
        <w:rPr>
          <w:rFonts w:asciiTheme="majorHAnsi" w:hAnsiTheme="majorHAnsi" w:cstheme="minorHAnsi"/>
          <w:iCs/>
          <w:sz w:val="24"/>
          <w:szCs w:val="24"/>
        </w:rPr>
      </w:pPr>
      <w:r w:rsidRPr="00B26276">
        <w:rPr>
          <w:rFonts w:asciiTheme="majorHAnsi" w:hAnsiTheme="majorHAnsi"/>
          <w:sz w:val="24"/>
          <w:szCs w:val="24"/>
        </w:rPr>
        <w:t>National</w:t>
      </w:r>
      <w:r w:rsidRPr="00B26276">
        <w:rPr>
          <w:rFonts w:asciiTheme="majorHAnsi" w:hAnsiTheme="majorHAnsi" w:cstheme="minorHAnsi"/>
          <w:iCs/>
          <w:sz w:val="24"/>
          <w:szCs w:val="24"/>
        </w:rPr>
        <w:t xml:space="preserve"> Remote Sensing Centre (NRSC) of Department of Space was approached for identification of plantation activity at specified sites using pre and post planting date remote sensing data.</w:t>
      </w:r>
      <w:r w:rsidR="006C6056" w:rsidRPr="00B26276">
        <w:rPr>
          <w:rFonts w:asciiTheme="majorHAnsi" w:hAnsiTheme="majorHAnsi" w:cstheme="minorHAnsi"/>
          <w:iCs/>
          <w:sz w:val="24"/>
          <w:szCs w:val="24"/>
        </w:rPr>
        <w:t xml:space="preserve"> </w:t>
      </w:r>
      <w:r w:rsidRPr="00B26276">
        <w:rPr>
          <w:rFonts w:asciiTheme="majorHAnsi" w:hAnsiTheme="majorHAnsi"/>
          <w:sz w:val="24"/>
          <w:szCs w:val="24"/>
        </w:rPr>
        <w:t xml:space="preserve">Of the 13 plantation sites appraised by NRSC, at two sites in Chhattisgarh viz. </w:t>
      </w:r>
      <w:proofErr w:type="spellStart"/>
      <w:r w:rsidRPr="00B26276">
        <w:rPr>
          <w:rFonts w:asciiTheme="majorHAnsi" w:hAnsiTheme="majorHAnsi"/>
          <w:sz w:val="24"/>
          <w:szCs w:val="24"/>
        </w:rPr>
        <w:t>Hardi</w:t>
      </w:r>
      <w:proofErr w:type="spellEnd"/>
      <w:r w:rsidRPr="00B26276">
        <w:rPr>
          <w:rFonts w:asciiTheme="majorHAnsi" w:hAnsiTheme="majorHAnsi"/>
          <w:sz w:val="24"/>
          <w:szCs w:val="24"/>
        </w:rPr>
        <w:t xml:space="preserve"> and </w:t>
      </w:r>
      <w:proofErr w:type="spellStart"/>
      <w:r w:rsidRPr="00B26276">
        <w:rPr>
          <w:rFonts w:asciiTheme="majorHAnsi" w:hAnsiTheme="majorHAnsi"/>
          <w:sz w:val="24"/>
          <w:szCs w:val="24"/>
        </w:rPr>
        <w:t>Marwahi</w:t>
      </w:r>
      <w:proofErr w:type="spellEnd"/>
      <w:r w:rsidRPr="00B26276">
        <w:rPr>
          <w:rFonts w:asciiTheme="majorHAnsi" w:hAnsiTheme="majorHAnsi"/>
          <w:sz w:val="24"/>
          <w:szCs w:val="24"/>
        </w:rPr>
        <w:t xml:space="preserve"> the plantations work was unsatisfactory.</w:t>
      </w:r>
    </w:p>
    <w:p w:rsidR="00C77890" w:rsidRPr="00B26276" w:rsidRDefault="00C77890" w:rsidP="00F0629E">
      <w:pPr>
        <w:pStyle w:val="ListParagraph"/>
        <w:numPr>
          <w:ilvl w:val="0"/>
          <w:numId w:val="23"/>
        </w:numPr>
        <w:spacing w:before="120" w:after="120" w:line="360" w:lineRule="auto"/>
        <w:jc w:val="both"/>
        <w:rPr>
          <w:rFonts w:asciiTheme="majorHAnsi" w:hAnsiTheme="majorHAnsi"/>
          <w:sz w:val="24"/>
          <w:szCs w:val="24"/>
        </w:rPr>
      </w:pPr>
      <w:r w:rsidRPr="00B26276">
        <w:rPr>
          <w:rFonts w:asciiTheme="majorHAnsi" w:hAnsiTheme="majorHAnsi"/>
          <w:sz w:val="24"/>
          <w:szCs w:val="24"/>
        </w:rPr>
        <w:t xml:space="preserve">At </w:t>
      </w:r>
      <w:proofErr w:type="spellStart"/>
      <w:r w:rsidRPr="00B26276">
        <w:rPr>
          <w:rFonts w:asciiTheme="majorHAnsi" w:hAnsiTheme="majorHAnsi"/>
          <w:sz w:val="24"/>
          <w:szCs w:val="24"/>
        </w:rPr>
        <w:t>Hardi</w:t>
      </w:r>
      <w:proofErr w:type="spellEnd"/>
      <w:r w:rsidRPr="00B26276">
        <w:rPr>
          <w:rFonts w:asciiTheme="majorHAnsi" w:hAnsiTheme="majorHAnsi"/>
          <w:sz w:val="24"/>
          <w:szCs w:val="24"/>
        </w:rPr>
        <w:t xml:space="preserve">, Chhattisgarh it was observed that the teak plantation had been taken up in June-July </w:t>
      </w:r>
      <w:r w:rsidRPr="00B26276">
        <w:rPr>
          <w:rFonts w:asciiTheme="majorHAnsi" w:hAnsiTheme="majorHAnsi"/>
          <w:sz w:val="24"/>
          <w:szCs w:val="24"/>
          <w:lang w:val="en-US"/>
        </w:rPr>
        <w:t>2011</w:t>
      </w:r>
      <w:r w:rsidRPr="00B26276">
        <w:rPr>
          <w:rFonts w:asciiTheme="majorHAnsi" w:hAnsiTheme="majorHAnsi"/>
          <w:sz w:val="24"/>
          <w:szCs w:val="24"/>
        </w:rPr>
        <w:t>. The average height of trees was less than one meter. In the central part growth was seen to be five to six feet and very tall grasses were also seen. The northern area had rocky exposures and poor growth. On the other hand the data provided by Chhattisgarh Forest Department indicated that 1</w:t>
      </w:r>
      <w:proofErr w:type="gramStart"/>
      <w:r w:rsidRPr="00B26276">
        <w:rPr>
          <w:rFonts w:asciiTheme="majorHAnsi" w:hAnsiTheme="majorHAnsi"/>
          <w:sz w:val="24"/>
          <w:szCs w:val="24"/>
        </w:rPr>
        <w:t>,16,500</w:t>
      </w:r>
      <w:proofErr w:type="gramEnd"/>
      <w:r w:rsidRPr="00B26276">
        <w:rPr>
          <w:rFonts w:asciiTheme="majorHAnsi" w:hAnsiTheme="majorHAnsi"/>
          <w:sz w:val="24"/>
          <w:szCs w:val="24"/>
        </w:rPr>
        <w:t xml:space="preserve"> </w:t>
      </w:r>
      <w:r w:rsidRPr="00B26276">
        <w:rPr>
          <w:rFonts w:asciiTheme="majorHAnsi" w:hAnsiTheme="majorHAnsi"/>
          <w:sz w:val="24"/>
          <w:szCs w:val="24"/>
        </w:rPr>
        <w:lastRenderedPageBreak/>
        <w:t>plants had been raised in 50 hectare area. The field observations do not match with the data of afforestation provided by the Chhattisgarh Forest Department.</w:t>
      </w:r>
    </w:p>
    <w:p w:rsidR="00C77890" w:rsidRPr="00B26276" w:rsidRDefault="00C77890" w:rsidP="00F0629E">
      <w:pPr>
        <w:pStyle w:val="ListParagraph"/>
        <w:numPr>
          <w:ilvl w:val="0"/>
          <w:numId w:val="38"/>
        </w:numPr>
        <w:spacing w:before="120" w:after="120" w:line="360" w:lineRule="auto"/>
        <w:jc w:val="both"/>
        <w:rPr>
          <w:rFonts w:asciiTheme="majorHAnsi" w:hAnsiTheme="majorHAnsi"/>
          <w:sz w:val="24"/>
          <w:szCs w:val="24"/>
        </w:rPr>
      </w:pPr>
      <w:r w:rsidRPr="00B26276">
        <w:rPr>
          <w:rFonts w:asciiTheme="majorHAnsi" w:hAnsiTheme="majorHAnsi"/>
          <w:sz w:val="24"/>
          <w:szCs w:val="24"/>
        </w:rPr>
        <w:t xml:space="preserve">At </w:t>
      </w:r>
      <w:proofErr w:type="spellStart"/>
      <w:r w:rsidRPr="00B26276">
        <w:rPr>
          <w:rFonts w:asciiTheme="majorHAnsi" w:hAnsiTheme="majorHAnsi"/>
          <w:sz w:val="24"/>
          <w:szCs w:val="24"/>
          <w:lang w:val="en-US"/>
        </w:rPr>
        <w:t>Marwahi</w:t>
      </w:r>
      <w:proofErr w:type="spellEnd"/>
      <w:r w:rsidR="00A52E91" w:rsidRPr="00B26276">
        <w:rPr>
          <w:rFonts w:asciiTheme="majorHAnsi" w:hAnsiTheme="majorHAnsi"/>
          <w:sz w:val="24"/>
          <w:szCs w:val="24"/>
        </w:rPr>
        <w:t xml:space="preserve">, </w:t>
      </w:r>
      <w:r w:rsidRPr="00B26276">
        <w:rPr>
          <w:rFonts w:asciiTheme="majorHAnsi" w:hAnsiTheme="majorHAnsi"/>
          <w:sz w:val="24"/>
          <w:szCs w:val="24"/>
        </w:rPr>
        <w:t>Chhattisgarh it was observed that there was very heavy biotic pressure, pits were seen and there were no saplings in the area.</w:t>
      </w:r>
    </w:p>
    <w:p w:rsidR="001D62B5" w:rsidRPr="00DE7098" w:rsidRDefault="001763D3" w:rsidP="00DE7098">
      <w:pPr>
        <w:pStyle w:val="ListParagraph"/>
        <w:numPr>
          <w:ilvl w:val="0"/>
          <w:numId w:val="12"/>
        </w:numPr>
        <w:shd w:val="clear" w:color="auto" w:fill="0E9A0E"/>
        <w:autoSpaceDE w:val="0"/>
        <w:autoSpaceDN w:val="0"/>
        <w:adjustRightInd w:val="0"/>
        <w:spacing w:before="120" w:after="0" w:line="360" w:lineRule="auto"/>
        <w:ind w:hanging="720"/>
        <w:jc w:val="both"/>
        <w:rPr>
          <w:rFonts w:ascii="Baskerville Old Face" w:hAnsi="Baskerville Old Face"/>
          <w:b/>
          <w:bCs/>
          <w:sz w:val="28"/>
          <w:szCs w:val="28"/>
        </w:rPr>
      </w:pPr>
      <w:r w:rsidRPr="00DE7098">
        <w:rPr>
          <w:rFonts w:ascii="Baskerville Old Face" w:hAnsi="Baskerville Old Face"/>
          <w:b/>
          <w:bCs/>
          <w:sz w:val="28"/>
          <w:szCs w:val="28"/>
        </w:rPr>
        <w:t xml:space="preserve">Audit Impact </w:t>
      </w:r>
    </w:p>
    <w:p w:rsidR="00722B44" w:rsidRPr="00B26276" w:rsidRDefault="00AD2A21" w:rsidP="00F0629E">
      <w:pPr>
        <w:spacing w:before="120" w:after="120" w:line="360" w:lineRule="auto"/>
        <w:jc w:val="both"/>
        <w:rPr>
          <w:rFonts w:asciiTheme="majorHAnsi" w:hAnsiTheme="majorHAnsi"/>
          <w:sz w:val="24"/>
          <w:szCs w:val="24"/>
        </w:rPr>
      </w:pPr>
      <w:r w:rsidRPr="00B26276">
        <w:rPr>
          <w:rFonts w:asciiTheme="majorHAnsi" w:hAnsiTheme="majorHAnsi"/>
          <w:sz w:val="24"/>
          <w:szCs w:val="24"/>
        </w:rPr>
        <w:t>After the Audit, t</w:t>
      </w:r>
      <w:r w:rsidR="00722B44" w:rsidRPr="00B26276">
        <w:rPr>
          <w:rFonts w:asciiTheme="majorHAnsi" w:hAnsiTheme="majorHAnsi"/>
          <w:sz w:val="24"/>
          <w:szCs w:val="24"/>
        </w:rPr>
        <w:t xml:space="preserve">he Compensatory </w:t>
      </w:r>
      <w:r w:rsidR="00701246" w:rsidRPr="00B26276">
        <w:rPr>
          <w:rFonts w:asciiTheme="majorHAnsi" w:hAnsiTheme="majorHAnsi"/>
          <w:sz w:val="24"/>
          <w:szCs w:val="24"/>
        </w:rPr>
        <w:t>A</w:t>
      </w:r>
      <w:r w:rsidR="00722B44" w:rsidRPr="00B26276">
        <w:rPr>
          <w:rFonts w:asciiTheme="majorHAnsi" w:hAnsiTheme="majorHAnsi"/>
          <w:sz w:val="24"/>
          <w:szCs w:val="24"/>
        </w:rPr>
        <w:t xml:space="preserve">fforestation bill has been passed by the </w:t>
      </w:r>
      <w:r w:rsidR="00CF7FF0" w:rsidRPr="00B26276">
        <w:rPr>
          <w:rFonts w:asciiTheme="majorHAnsi" w:hAnsiTheme="majorHAnsi"/>
          <w:sz w:val="24"/>
          <w:szCs w:val="24"/>
        </w:rPr>
        <w:t>lower house of the Parliament</w:t>
      </w:r>
      <w:r w:rsidR="00722B44" w:rsidRPr="00B26276">
        <w:rPr>
          <w:rFonts w:asciiTheme="majorHAnsi" w:hAnsiTheme="majorHAnsi"/>
          <w:sz w:val="24"/>
          <w:szCs w:val="24"/>
        </w:rPr>
        <w:t xml:space="preserve"> of India in May 2016. The Bill establishes the National Compensatory Afforestation Fund under the Public Account of India, and a State Compensatory Afforestation Fund under the Public Account of each state. The bill </w:t>
      </w:r>
      <w:r w:rsidR="00CF7FF0" w:rsidRPr="00B26276">
        <w:rPr>
          <w:rFonts w:asciiTheme="majorHAnsi" w:hAnsiTheme="majorHAnsi"/>
          <w:sz w:val="24"/>
          <w:szCs w:val="24"/>
        </w:rPr>
        <w:t xml:space="preserve">will </w:t>
      </w:r>
      <w:r w:rsidR="001763D3" w:rsidRPr="00B26276">
        <w:rPr>
          <w:rFonts w:asciiTheme="majorHAnsi" w:hAnsiTheme="majorHAnsi"/>
          <w:sz w:val="24"/>
          <w:szCs w:val="24"/>
        </w:rPr>
        <w:t>pave</w:t>
      </w:r>
      <w:r w:rsidR="00722B44" w:rsidRPr="00B26276">
        <w:rPr>
          <w:rFonts w:asciiTheme="majorHAnsi" w:hAnsiTheme="majorHAnsi"/>
          <w:sz w:val="24"/>
          <w:szCs w:val="24"/>
        </w:rPr>
        <w:t xml:space="preserve"> </w:t>
      </w:r>
      <w:r w:rsidR="001763D3" w:rsidRPr="00B26276">
        <w:rPr>
          <w:rFonts w:asciiTheme="majorHAnsi" w:hAnsiTheme="majorHAnsi"/>
          <w:sz w:val="24"/>
          <w:szCs w:val="24"/>
        </w:rPr>
        <w:t>the way for unlocking of nearly</w:t>
      </w:r>
      <w:r w:rsidR="00722B44" w:rsidRPr="00B26276">
        <w:rPr>
          <w:rFonts w:asciiTheme="majorHAnsi" w:hAnsiTheme="majorHAnsi"/>
          <w:sz w:val="24"/>
          <w:szCs w:val="24"/>
        </w:rPr>
        <w:t xml:space="preserve"> 41,000 crore earmarked for forest land which is lying unspent.</w:t>
      </w:r>
    </w:p>
    <w:p w:rsidR="001763D3" w:rsidRPr="00DE7098" w:rsidRDefault="001763D3" w:rsidP="00DE7098">
      <w:pPr>
        <w:pStyle w:val="ListParagraph"/>
        <w:shd w:val="clear" w:color="auto" w:fill="0E9A0E"/>
        <w:autoSpaceDE w:val="0"/>
        <w:autoSpaceDN w:val="0"/>
        <w:adjustRightInd w:val="0"/>
        <w:spacing w:before="120" w:after="0" w:line="360" w:lineRule="auto"/>
        <w:ind w:hanging="720"/>
        <w:contextualSpacing w:val="0"/>
        <w:jc w:val="both"/>
        <w:rPr>
          <w:rFonts w:ascii="Baskerville Old Face" w:hAnsi="Baskerville Old Face"/>
          <w:b/>
          <w:bCs/>
          <w:sz w:val="28"/>
          <w:szCs w:val="28"/>
        </w:rPr>
      </w:pPr>
      <w:r w:rsidRPr="00DE7098">
        <w:rPr>
          <w:rFonts w:ascii="Baskerville Old Face" w:eastAsia="MS Mincho" w:hAnsi="Baskerville Old Face"/>
          <w:b/>
          <w:bCs/>
          <w:sz w:val="28"/>
          <w:szCs w:val="28"/>
          <w:lang w:val="en-US" w:eastAsia="zh-CN"/>
        </w:rPr>
        <w:t>1</w:t>
      </w:r>
      <w:r w:rsidR="00B26276" w:rsidRPr="00DE7098">
        <w:rPr>
          <w:rFonts w:ascii="Baskerville Old Face" w:eastAsia="MS Mincho" w:hAnsi="Baskerville Old Face"/>
          <w:b/>
          <w:bCs/>
          <w:sz w:val="28"/>
          <w:szCs w:val="28"/>
          <w:lang w:val="en-US" w:eastAsia="zh-CN"/>
        </w:rPr>
        <w:t>1</w:t>
      </w:r>
      <w:r w:rsidR="00F77B03">
        <w:rPr>
          <w:rFonts w:ascii="Baskerville Old Face" w:eastAsia="MS Mincho" w:hAnsi="Baskerville Old Face"/>
          <w:b/>
          <w:bCs/>
          <w:sz w:val="28"/>
          <w:szCs w:val="28"/>
          <w:lang w:val="en-US" w:eastAsia="zh-CN"/>
        </w:rPr>
        <w:t>.</w:t>
      </w:r>
      <w:r w:rsidRPr="00DE7098">
        <w:rPr>
          <w:rFonts w:ascii="Baskerville Old Face" w:eastAsia="MS Mincho" w:hAnsi="Baskerville Old Face"/>
          <w:b/>
          <w:bCs/>
          <w:sz w:val="28"/>
          <w:szCs w:val="28"/>
          <w:lang w:val="en-US" w:eastAsia="zh-CN"/>
        </w:rPr>
        <w:tab/>
        <w:t>Summing Up</w:t>
      </w:r>
    </w:p>
    <w:p w:rsidR="008A709D" w:rsidRPr="00B26276" w:rsidRDefault="008A709D" w:rsidP="00F0629E">
      <w:pPr>
        <w:spacing w:before="120" w:after="120" w:line="360" w:lineRule="auto"/>
        <w:jc w:val="both"/>
        <w:rPr>
          <w:rFonts w:asciiTheme="majorHAnsi" w:hAnsiTheme="majorHAnsi"/>
          <w:sz w:val="24"/>
          <w:szCs w:val="24"/>
        </w:rPr>
      </w:pPr>
      <w:r w:rsidRPr="00B26276">
        <w:rPr>
          <w:rFonts w:asciiTheme="majorHAnsi" w:hAnsiTheme="majorHAnsi"/>
          <w:sz w:val="24"/>
          <w:szCs w:val="24"/>
        </w:rPr>
        <w:t xml:space="preserve">Global warming and climate changes are a globally recognised concerns perceived as a </w:t>
      </w:r>
      <w:r w:rsidR="00C126DF" w:rsidRPr="00B26276">
        <w:rPr>
          <w:rFonts w:asciiTheme="majorHAnsi" w:hAnsiTheme="majorHAnsi"/>
          <w:sz w:val="24"/>
          <w:szCs w:val="24"/>
        </w:rPr>
        <w:t xml:space="preserve">big </w:t>
      </w:r>
      <w:r w:rsidRPr="00B26276">
        <w:rPr>
          <w:rFonts w:asciiTheme="majorHAnsi" w:hAnsiTheme="majorHAnsi"/>
          <w:sz w:val="24"/>
          <w:szCs w:val="24"/>
        </w:rPr>
        <w:t>challenge</w:t>
      </w:r>
      <w:r w:rsidR="00C126DF" w:rsidRPr="00B26276">
        <w:rPr>
          <w:rFonts w:asciiTheme="majorHAnsi" w:hAnsiTheme="majorHAnsi"/>
          <w:sz w:val="24"/>
          <w:szCs w:val="24"/>
        </w:rPr>
        <w:t xml:space="preserve"> to the world environment</w:t>
      </w:r>
      <w:r w:rsidRPr="00B26276">
        <w:rPr>
          <w:rFonts w:asciiTheme="majorHAnsi" w:hAnsiTheme="majorHAnsi"/>
          <w:sz w:val="24"/>
          <w:szCs w:val="24"/>
        </w:rPr>
        <w:t>. The need for “Environmental Audit” has emerged o</w:t>
      </w:r>
      <w:r w:rsidR="00C126DF" w:rsidRPr="00B26276">
        <w:rPr>
          <w:rFonts w:asciiTheme="majorHAnsi" w:hAnsiTheme="majorHAnsi"/>
          <w:sz w:val="24"/>
          <w:szCs w:val="24"/>
        </w:rPr>
        <w:t>ut of these</w:t>
      </w:r>
      <w:r w:rsidRPr="00B26276">
        <w:rPr>
          <w:rFonts w:asciiTheme="majorHAnsi" w:hAnsiTheme="majorHAnsi"/>
          <w:sz w:val="24"/>
          <w:szCs w:val="24"/>
        </w:rPr>
        <w:t xml:space="preserve"> challenges. Role of the SAIs would of utmost importance in conducting such Environmental Audit. Other global agencies are also taking serious role towards the global environmental concerns. </w:t>
      </w:r>
    </w:p>
    <w:p w:rsidR="00E46A5F" w:rsidRPr="00B26276" w:rsidRDefault="00E46A5F" w:rsidP="00E46A5F">
      <w:pPr>
        <w:spacing w:before="120" w:after="120" w:line="360" w:lineRule="auto"/>
        <w:jc w:val="both"/>
        <w:rPr>
          <w:rFonts w:asciiTheme="majorHAnsi" w:hAnsiTheme="majorHAnsi"/>
          <w:sz w:val="24"/>
          <w:szCs w:val="24"/>
        </w:rPr>
      </w:pPr>
      <w:r w:rsidRPr="00B26276">
        <w:rPr>
          <w:rFonts w:asciiTheme="majorHAnsi" w:hAnsiTheme="majorHAnsi"/>
          <w:sz w:val="24"/>
          <w:szCs w:val="24"/>
        </w:rPr>
        <w:t>Forests are a vital component in sustaining the life support system on Earth. Any programme for development needs to evolve a systemic approach so as to balance economic development and environmental protection. Regulating the indiscriminate diversion of forest land for non-forest use is, therefore, critical. Accordingly, compensatory afforestation has been made one of the most important conditions while approval is accorded in case of proposals for de</w:t>
      </w:r>
      <w:r w:rsidR="006C6056" w:rsidRPr="00B26276">
        <w:rPr>
          <w:rFonts w:asciiTheme="majorHAnsi" w:hAnsiTheme="majorHAnsi"/>
          <w:sz w:val="24"/>
          <w:szCs w:val="24"/>
        </w:rPr>
        <w:t>-</w:t>
      </w:r>
      <w:r w:rsidRPr="00B26276">
        <w:rPr>
          <w:rFonts w:asciiTheme="majorHAnsi" w:hAnsiTheme="majorHAnsi"/>
          <w:sz w:val="24"/>
          <w:szCs w:val="24"/>
        </w:rPr>
        <w:t xml:space="preserve">reservation or diversion of forest land for non-forest uses. It is envisaged that compensatory afforestation will be done on equivalent area of non-forest land which is to be transferred to the ownership of State Forest Department or on double the extent of area of forest land diverted on degraded forest land under certain circumstances. </w:t>
      </w:r>
    </w:p>
    <w:p w:rsidR="00E46A5F" w:rsidRPr="00B26276" w:rsidRDefault="00E46A5F" w:rsidP="00E46A5F">
      <w:pPr>
        <w:spacing w:before="120" w:after="120" w:line="360" w:lineRule="auto"/>
        <w:jc w:val="both"/>
        <w:rPr>
          <w:rFonts w:asciiTheme="majorHAnsi" w:hAnsiTheme="majorHAnsi"/>
          <w:sz w:val="24"/>
          <w:szCs w:val="24"/>
        </w:rPr>
      </w:pPr>
      <w:r w:rsidRPr="00B26276">
        <w:rPr>
          <w:rFonts w:asciiTheme="majorHAnsi" w:hAnsiTheme="majorHAnsi"/>
          <w:sz w:val="24"/>
          <w:szCs w:val="24"/>
        </w:rPr>
        <w:t xml:space="preserve">SAI India noticed serious shortcomings in regulatory issues related to diversion of forest land, the abject failure to promote compensatory afforestation and unauthorised diversion of forest land. </w:t>
      </w:r>
    </w:p>
    <w:p w:rsidR="00E46A5F" w:rsidRPr="00B26276" w:rsidRDefault="00E46A5F" w:rsidP="00E46A5F">
      <w:pPr>
        <w:spacing w:before="120" w:after="120" w:line="360" w:lineRule="auto"/>
        <w:jc w:val="both"/>
        <w:rPr>
          <w:rFonts w:asciiTheme="majorHAnsi" w:hAnsiTheme="majorHAnsi"/>
          <w:sz w:val="24"/>
          <w:szCs w:val="24"/>
        </w:rPr>
      </w:pPr>
      <w:r w:rsidRPr="00B26276">
        <w:rPr>
          <w:rFonts w:asciiTheme="majorHAnsi" w:hAnsiTheme="majorHAnsi"/>
          <w:sz w:val="24"/>
          <w:szCs w:val="24"/>
        </w:rPr>
        <w:t xml:space="preserve">The Ministry's records revealed that only 27 per cent of non-forest land was received. The compensatory afforestation done over the non-forest land received was an abysmal </w:t>
      </w:r>
      <w:r w:rsidRPr="00B26276">
        <w:rPr>
          <w:rFonts w:asciiTheme="majorHAnsi" w:hAnsiTheme="majorHAnsi"/>
          <w:sz w:val="24"/>
          <w:szCs w:val="24"/>
        </w:rPr>
        <w:lastRenderedPageBreak/>
        <w:t xml:space="preserve">7,280.84 hectare constituting seven per cent of the land which ought to have been received. </w:t>
      </w:r>
    </w:p>
    <w:p w:rsidR="00E46A5F" w:rsidRPr="00B26276" w:rsidRDefault="00E46A5F" w:rsidP="00E46A5F">
      <w:pPr>
        <w:spacing w:before="120" w:after="120" w:line="360" w:lineRule="auto"/>
        <w:jc w:val="both"/>
        <w:rPr>
          <w:rFonts w:asciiTheme="majorHAnsi" w:hAnsiTheme="majorHAnsi"/>
          <w:sz w:val="24"/>
          <w:szCs w:val="24"/>
        </w:rPr>
      </w:pPr>
      <w:r w:rsidRPr="00B26276">
        <w:rPr>
          <w:rFonts w:asciiTheme="majorHAnsi" w:hAnsiTheme="majorHAnsi"/>
          <w:sz w:val="24"/>
          <w:szCs w:val="24"/>
        </w:rPr>
        <w:t xml:space="preserve">Receipt of non-forest land is the starting point for undertaking compensatory afforestation. SAI India also noticed that </w:t>
      </w:r>
      <w:r w:rsidR="006C6056" w:rsidRPr="00B26276">
        <w:rPr>
          <w:rFonts w:asciiTheme="majorHAnsi" w:hAnsiTheme="majorHAnsi"/>
          <w:sz w:val="24"/>
          <w:szCs w:val="24"/>
        </w:rPr>
        <w:t>no critical</w:t>
      </w:r>
      <w:r w:rsidRPr="00B26276">
        <w:rPr>
          <w:rFonts w:asciiTheme="majorHAnsi" w:hAnsiTheme="majorHAnsi"/>
          <w:sz w:val="24"/>
          <w:szCs w:val="24"/>
        </w:rPr>
        <w:t xml:space="preserve"> element there was no meeting ground on the data maintained by the Ministry and </w:t>
      </w:r>
      <w:r w:rsidR="006C6056" w:rsidRPr="00B26276">
        <w:rPr>
          <w:rFonts w:asciiTheme="majorHAnsi" w:hAnsiTheme="majorHAnsi"/>
          <w:sz w:val="24"/>
          <w:szCs w:val="24"/>
        </w:rPr>
        <w:t>Provincial</w:t>
      </w:r>
      <w:r w:rsidRPr="00B26276">
        <w:rPr>
          <w:rFonts w:asciiTheme="majorHAnsi" w:hAnsiTheme="majorHAnsi"/>
          <w:sz w:val="24"/>
          <w:szCs w:val="24"/>
        </w:rPr>
        <w:t xml:space="preserve"> Governments. Poor quality and unreconciled data compromised the quality of planning, operations and decision making. </w:t>
      </w:r>
    </w:p>
    <w:p w:rsidR="00E46A5F" w:rsidRPr="00B26276" w:rsidRDefault="00E46A5F" w:rsidP="00E46A5F">
      <w:pPr>
        <w:spacing w:before="120" w:after="120" w:line="360" w:lineRule="auto"/>
        <w:jc w:val="both"/>
        <w:rPr>
          <w:rFonts w:asciiTheme="majorHAnsi" w:hAnsiTheme="majorHAnsi"/>
          <w:sz w:val="24"/>
          <w:szCs w:val="24"/>
        </w:rPr>
      </w:pPr>
      <w:r w:rsidRPr="00B26276">
        <w:rPr>
          <w:rFonts w:asciiTheme="majorHAnsi" w:hAnsiTheme="majorHAnsi"/>
          <w:sz w:val="24"/>
          <w:szCs w:val="24"/>
        </w:rPr>
        <w:t xml:space="preserve">Numerous instances of unauthorized renewal of leases, illegal mining, continuance of mining leases despite adverse comments in the monitoring reports, projects operating without environment clearances, unauthorized change of status of forest land and arbitrariness in decisions of forestry clearances was also noticed. However, the Ministry invoked penal provision only in three cases and even this action was limited to issue of show cause notices. </w:t>
      </w:r>
    </w:p>
    <w:p w:rsidR="00E46A5F" w:rsidRPr="00B26276" w:rsidRDefault="00E46A5F" w:rsidP="00E46A5F">
      <w:pPr>
        <w:spacing w:before="120" w:after="120" w:line="360" w:lineRule="auto"/>
        <w:jc w:val="both"/>
        <w:rPr>
          <w:rFonts w:asciiTheme="majorHAnsi" w:hAnsiTheme="majorHAnsi"/>
          <w:sz w:val="24"/>
          <w:szCs w:val="24"/>
        </w:rPr>
      </w:pPr>
      <w:r w:rsidRPr="00B26276">
        <w:rPr>
          <w:rFonts w:asciiTheme="majorHAnsi" w:hAnsiTheme="majorHAnsi"/>
          <w:sz w:val="24"/>
          <w:szCs w:val="24"/>
        </w:rPr>
        <w:t xml:space="preserve">Ministry was ineffective in ensuring complete and timely transfer of all monies collected by States/UTs towards Compensatory Afforestation Fund to the Ad-hoc CAMPA accounts. This could have been ensured only if a centralised data base indicating project wise amounts due, collected, remitted (or utilised by States/UTs prior to formation of </w:t>
      </w:r>
      <w:proofErr w:type="spellStart"/>
      <w:r w:rsidRPr="00B26276">
        <w:rPr>
          <w:rFonts w:asciiTheme="majorHAnsi" w:hAnsiTheme="majorHAnsi"/>
          <w:sz w:val="24"/>
          <w:szCs w:val="24"/>
        </w:rPr>
        <w:t>Adhoc</w:t>
      </w:r>
      <w:proofErr w:type="spellEnd"/>
      <w:r w:rsidRPr="00B26276">
        <w:rPr>
          <w:rFonts w:asciiTheme="majorHAnsi" w:hAnsiTheme="majorHAnsi"/>
          <w:sz w:val="24"/>
          <w:szCs w:val="24"/>
        </w:rPr>
        <w:t xml:space="preserve"> CAMPA) and balance lying with States/UTs was created. The mechanism for investment of surplus funds by the Ad-hoc CAMPA was arbitrary and lacked in fairness and transparency. </w:t>
      </w:r>
    </w:p>
    <w:p w:rsidR="00E46A5F" w:rsidRPr="00B26276" w:rsidRDefault="00E46A5F" w:rsidP="00E46A5F">
      <w:pPr>
        <w:spacing w:before="120" w:after="120" w:line="360" w:lineRule="auto"/>
        <w:jc w:val="both"/>
        <w:rPr>
          <w:rFonts w:asciiTheme="majorHAnsi" w:hAnsiTheme="majorHAnsi"/>
          <w:sz w:val="24"/>
          <w:szCs w:val="24"/>
        </w:rPr>
      </w:pPr>
      <w:r w:rsidRPr="00B26276">
        <w:rPr>
          <w:rFonts w:asciiTheme="majorHAnsi" w:hAnsiTheme="majorHAnsi"/>
          <w:sz w:val="24"/>
          <w:szCs w:val="24"/>
        </w:rPr>
        <w:t>Timely intervention of SAI India on Compensatory Afforestation enabled the Government to take corrective action and a bill establishing National Compensatory Forestation Fund under Public Account passed in the Parliament.</w:t>
      </w:r>
    </w:p>
    <w:p w:rsidR="00E46A5F" w:rsidRPr="00F77B03" w:rsidRDefault="00F77B03" w:rsidP="00F77B03">
      <w:pPr>
        <w:shd w:val="clear" w:color="auto" w:fill="0E9A0E"/>
        <w:autoSpaceDE w:val="0"/>
        <w:autoSpaceDN w:val="0"/>
        <w:adjustRightInd w:val="0"/>
        <w:spacing w:after="0" w:line="360" w:lineRule="auto"/>
        <w:ind w:left="567" w:hanging="567"/>
        <w:jc w:val="both"/>
        <w:rPr>
          <w:rFonts w:ascii="Baskerville Old Face" w:hAnsi="Baskerville Old Face"/>
          <w:b/>
          <w:bCs/>
          <w:sz w:val="28"/>
          <w:szCs w:val="28"/>
        </w:rPr>
      </w:pPr>
      <w:r>
        <w:rPr>
          <w:rFonts w:ascii="Baskerville Old Face" w:eastAsia="MS Mincho" w:hAnsi="Baskerville Old Face"/>
          <w:b/>
          <w:bCs/>
          <w:sz w:val="28"/>
          <w:szCs w:val="28"/>
          <w:lang w:val="en-US" w:eastAsia="zh-CN"/>
        </w:rPr>
        <w:t>12.</w:t>
      </w:r>
      <w:r>
        <w:rPr>
          <w:rFonts w:ascii="Baskerville Old Face" w:eastAsia="MS Mincho" w:hAnsi="Baskerville Old Face"/>
          <w:b/>
          <w:bCs/>
          <w:sz w:val="28"/>
          <w:szCs w:val="28"/>
          <w:lang w:val="en-US" w:eastAsia="zh-CN"/>
        </w:rPr>
        <w:tab/>
      </w:r>
      <w:r w:rsidR="00E46A5F" w:rsidRPr="00F77B03">
        <w:rPr>
          <w:rFonts w:ascii="Baskerville Old Face" w:eastAsia="MS Mincho" w:hAnsi="Baskerville Old Face"/>
          <w:b/>
          <w:bCs/>
          <w:sz w:val="28"/>
          <w:szCs w:val="28"/>
          <w:lang w:val="en-US" w:eastAsia="zh-CN"/>
        </w:rPr>
        <w:t>Experiences and challenges</w:t>
      </w:r>
    </w:p>
    <w:p w:rsidR="006C6056" w:rsidRPr="00B26276" w:rsidRDefault="006C6056" w:rsidP="006C6056">
      <w:pPr>
        <w:pStyle w:val="ListParagraph"/>
        <w:spacing w:before="120" w:after="120" w:line="360" w:lineRule="auto"/>
        <w:ind w:left="0"/>
        <w:jc w:val="both"/>
        <w:rPr>
          <w:rFonts w:asciiTheme="majorHAnsi" w:hAnsiTheme="majorHAnsi"/>
          <w:sz w:val="24"/>
          <w:szCs w:val="24"/>
        </w:rPr>
      </w:pPr>
    </w:p>
    <w:p w:rsidR="00E46A5F" w:rsidRPr="00B26276" w:rsidRDefault="00E46A5F" w:rsidP="006C6056">
      <w:pPr>
        <w:pStyle w:val="ListParagraph"/>
        <w:spacing w:before="120" w:after="120" w:line="360" w:lineRule="auto"/>
        <w:ind w:left="0"/>
        <w:jc w:val="both"/>
        <w:rPr>
          <w:rFonts w:asciiTheme="majorHAnsi" w:hAnsiTheme="majorHAnsi"/>
          <w:sz w:val="24"/>
          <w:szCs w:val="24"/>
        </w:rPr>
      </w:pPr>
      <w:r w:rsidRPr="00B26276">
        <w:rPr>
          <w:rFonts w:asciiTheme="majorHAnsi" w:hAnsiTheme="majorHAnsi"/>
          <w:sz w:val="24"/>
          <w:szCs w:val="24"/>
        </w:rPr>
        <w:t xml:space="preserve">The all India Performance Audit involved 35 States and Union territories of India. A need for proper checklist and consolidation of data was felt. Getting replies from the Ministry was also challenging due to non-maintenance of centralised database. </w:t>
      </w:r>
    </w:p>
    <w:p w:rsidR="00E46A5F" w:rsidRPr="00B26276" w:rsidRDefault="00E46A5F">
      <w:pPr>
        <w:spacing w:before="120" w:after="120" w:line="360" w:lineRule="auto"/>
        <w:jc w:val="both"/>
        <w:rPr>
          <w:rFonts w:asciiTheme="majorHAnsi" w:hAnsiTheme="majorHAnsi"/>
          <w:sz w:val="24"/>
          <w:szCs w:val="24"/>
        </w:rPr>
      </w:pPr>
    </w:p>
    <w:sectPr w:rsidR="00E46A5F" w:rsidRPr="00B26276" w:rsidSect="00F427E2">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ADF" w:rsidRDefault="00C63ADF" w:rsidP="00ED12FB">
      <w:pPr>
        <w:spacing w:after="0" w:line="240" w:lineRule="auto"/>
      </w:pPr>
      <w:r>
        <w:separator/>
      </w:r>
    </w:p>
  </w:endnote>
  <w:endnote w:type="continuationSeparator" w:id="0">
    <w:p w:rsidR="00C63ADF" w:rsidRDefault="00C63ADF" w:rsidP="00ED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BoldItalic">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Rupee Foradian">
    <w:altName w:val="Malgun Gothic"/>
    <w:panose1 w:val="020B0603030804020204"/>
    <w:charset w:val="00"/>
    <w:family w:val="swiss"/>
    <w:pitch w:val="variable"/>
    <w:sig w:usb0="00000003"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8143"/>
      <w:docPartObj>
        <w:docPartGallery w:val="Page Numbers (Bottom of Page)"/>
        <w:docPartUnique/>
      </w:docPartObj>
    </w:sdtPr>
    <w:sdtEndPr>
      <w:rPr>
        <w:color w:val="7F7F7F" w:themeColor="background1" w:themeShade="7F"/>
        <w:spacing w:val="60"/>
      </w:rPr>
    </w:sdtEndPr>
    <w:sdtContent>
      <w:p w:rsidR="004F0D9B" w:rsidRDefault="004F0D9B" w:rsidP="004F0D9B">
        <w:pPr>
          <w:pStyle w:val="Footer"/>
          <w:pBdr>
            <w:top w:val="single" w:sz="4" w:space="1" w:color="D9D9D9" w:themeColor="background1" w:themeShade="D9"/>
          </w:pBdr>
        </w:pPr>
        <w:r>
          <w:t>Audit on the implementation of environment policy</w:t>
        </w:r>
        <w:r>
          <w:tab/>
          <w:t xml:space="preserve"> </w:t>
        </w:r>
        <w:r w:rsidR="008C4A12">
          <w:fldChar w:fldCharType="begin"/>
        </w:r>
        <w:r w:rsidR="00A975C0">
          <w:instrText xml:space="preserve"> PAGE   \* MERGEFORMAT </w:instrText>
        </w:r>
        <w:r w:rsidR="008C4A12">
          <w:fldChar w:fldCharType="separate"/>
        </w:r>
        <w:r w:rsidR="00B916D1">
          <w:rPr>
            <w:noProof/>
          </w:rPr>
          <w:t>10</w:t>
        </w:r>
        <w:r w:rsidR="008C4A12">
          <w:rPr>
            <w:noProof/>
          </w:rPr>
          <w:fldChar w:fldCharType="end"/>
        </w:r>
        <w:r>
          <w:t xml:space="preserve"> | </w:t>
        </w:r>
        <w:r>
          <w:rPr>
            <w:color w:val="7F7F7F" w:themeColor="background1" w:themeShade="7F"/>
            <w:spacing w:val="60"/>
          </w:rPr>
          <w:t>Page</w:t>
        </w:r>
      </w:p>
    </w:sdtContent>
  </w:sdt>
  <w:p w:rsidR="004F0D9B" w:rsidRPr="004F0D9B" w:rsidRDefault="004F0D9B">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ADF" w:rsidRDefault="00C63ADF" w:rsidP="00ED12FB">
      <w:pPr>
        <w:spacing w:after="0" w:line="240" w:lineRule="auto"/>
      </w:pPr>
      <w:r>
        <w:separator/>
      </w:r>
    </w:p>
  </w:footnote>
  <w:footnote w:type="continuationSeparator" w:id="0">
    <w:p w:rsidR="00C63ADF" w:rsidRDefault="00C63ADF" w:rsidP="00ED1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B7CE2"/>
    <w:multiLevelType w:val="hybridMultilevel"/>
    <w:tmpl w:val="76A4F34C"/>
    <w:lvl w:ilvl="0" w:tplc="434ADC7C">
      <w:start w:val="1"/>
      <w:numFmt w:val="bullet"/>
      <w:lvlText w:val="•"/>
      <w:lvlJc w:val="left"/>
      <w:pPr>
        <w:tabs>
          <w:tab w:val="num" w:pos="720"/>
        </w:tabs>
        <w:ind w:left="720" w:hanging="360"/>
      </w:pPr>
      <w:rPr>
        <w:rFonts w:ascii="Arial" w:hAnsi="Arial" w:hint="default"/>
      </w:rPr>
    </w:lvl>
    <w:lvl w:ilvl="1" w:tplc="3280B058" w:tentative="1">
      <w:start w:val="1"/>
      <w:numFmt w:val="bullet"/>
      <w:lvlText w:val="•"/>
      <w:lvlJc w:val="left"/>
      <w:pPr>
        <w:tabs>
          <w:tab w:val="num" w:pos="1440"/>
        </w:tabs>
        <w:ind w:left="1440" w:hanging="360"/>
      </w:pPr>
      <w:rPr>
        <w:rFonts w:ascii="Arial" w:hAnsi="Arial" w:hint="default"/>
      </w:rPr>
    </w:lvl>
    <w:lvl w:ilvl="2" w:tplc="8EC825AC" w:tentative="1">
      <w:start w:val="1"/>
      <w:numFmt w:val="bullet"/>
      <w:lvlText w:val="•"/>
      <w:lvlJc w:val="left"/>
      <w:pPr>
        <w:tabs>
          <w:tab w:val="num" w:pos="2160"/>
        </w:tabs>
        <w:ind w:left="2160" w:hanging="360"/>
      </w:pPr>
      <w:rPr>
        <w:rFonts w:ascii="Arial" w:hAnsi="Arial" w:hint="default"/>
      </w:rPr>
    </w:lvl>
    <w:lvl w:ilvl="3" w:tplc="985ECB7A" w:tentative="1">
      <w:start w:val="1"/>
      <w:numFmt w:val="bullet"/>
      <w:lvlText w:val="•"/>
      <w:lvlJc w:val="left"/>
      <w:pPr>
        <w:tabs>
          <w:tab w:val="num" w:pos="2880"/>
        </w:tabs>
        <w:ind w:left="2880" w:hanging="360"/>
      </w:pPr>
      <w:rPr>
        <w:rFonts w:ascii="Arial" w:hAnsi="Arial" w:hint="default"/>
      </w:rPr>
    </w:lvl>
    <w:lvl w:ilvl="4" w:tplc="A3D837B2" w:tentative="1">
      <w:start w:val="1"/>
      <w:numFmt w:val="bullet"/>
      <w:lvlText w:val="•"/>
      <w:lvlJc w:val="left"/>
      <w:pPr>
        <w:tabs>
          <w:tab w:val="num" w:pos="3600"/>
        </w:tabs>
        <w:ind w:left="3600" w:hanging="360"/>
      </w:pPr>
      <w:rPr>
        <w:rFonts w:ascii="Arial" w:hAnsi="Arial" w:hint="default"/>
      </w:rPr>
    </w:lvl>
    <w:lvl w:ilvl="5" w:tplc="2B02630A" w:tentative="1">
      <w:start w:val="1"/>
      <w:numFmt w:val="bullet"/>
      <w:lvlText w:val="•"/>
      <w:lvlJc w:val="left"/>
      <w:pPr>
        <w:tabs>
          <w:tab w:val="num" w:pos="4320"/>
        </w:tabs>
        <w:ind w:left="4320" w:hanging="360"/>
      </w:pPr>
      <w:rPr>
        <w:rFonts w:ascii="Arial" w:hAnsi="Arial" w:hint="default"/>
      </w:rPr>
    </w:lvl>
    <w:lvl w:ilvl="6" w:tplc="DB281E96" w:tentative="1">
      <w:start w:val="1"/>
      <w:numFmt w:val="bullet"/>
      <w:lvlText w:val="•"/>
      <w:lvlJc w:val="left"/>
      <w:pPr>
        <w:tabs>
          <w:tab w:val="num" w:pos="5040"/>
        </w:tabs>
        <w:ind w:left="5040" w:hanging="360"/>
      </w:pPr>
      <w:rPr>
        <w:rFonts w:ascii="Arial" w:hAnsi="Arial" w:hint="default"/>
      </w:rPr>
    </w:lvl>
    <w:lvl w:ilvl="7" w:tplc="D6145E94" w:tentative="1">
      <w:start w:val="1"/>
      <w:numFmt w:val="bullet"/>
      <w:lvlText w:val="•"/>
      <w:lvlJc w:val="left"/>
      <w:pPr>
        <w:tabs>
          <w:tab w:val="num" w:pos="5760"/>
        </w:tabs>
        <w:ind w:left="5760" w:hanging="360"/>
      </w:pPr>
      <w:rPr>
        <w:rFonts w:ascii="Arial" w:hAnsi="Arial" w:hint="default"/>
      </w:rPr>
    </w:lvl>
    <w:lvl w:ilvl="8" w:tplc="B13A957E" w:tentative="1">
      <w:start w:val="1"/>
      <w:numFmt w:val="bullet"/>
      <w:lvlText w:val="•"/>
      <w:lvlJc w:val="left"/>
      <w:pPr>
        <w:tabs>
          <w:tab w:val="num" w:pos="6480"/>
        </w:tabs>
        <w:ind w:left="6480" w:hanging="360"/>
      </w:pPr>
      <w:rPr>
        <w:rFonts w:ascii="Arial" w:hAnsi="Arial" w:hint="default"/>
      </w:rPr>
    </w:lvl>
  </w:abstractNum>
  <w:abstractNum w:abstractNumId="1">
    <w:nsid w:val="18BA4243"/>
    <w:multiLevelType w:val="hybridMultilevel"/>
    <w:tmpl w:val="A18C20B0"/>
    <w:lvl w:ilvl="0" w:tplc="7F58D3AC">
      <w:start w:val="2"/>
      <w:numFmt w:val="lowerLetter"/>
      <w:lvlText w:val="%1."/>
      <w:lvlJc w:val="left"/>
      <w:pPr>
        <w:ind w:left="1440" w:hanging="360"/>
      </w:pPr>
      <w:rPr>
        <w:rFonts w:hint="default"/>
        <w:b w:val="0"/>
        <w:bCs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AA1BB0"/>
    <w:multiLevelType w:val="multilevel"/>
    <w:tmpl w:val="605AE41C"/>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5257"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1C940A74"/>
    <w:multiLevelType w:val="hybridMultilevel"/>
    <w:tmpl w:val="51C4334E"/>
    <w:lvl w:ilvl="0" w:tplc="A274E396">
      <w:start w:val="1"/>
      <w:numFmt w:val="bullet"/>
      <w:lvlText w:val="•"/>
      <w:lvlJc w:val="left"/>
      <w:pPr>
        <w:tabs>
          <w:tab w:val="num" w:pos="720"/>
        </w:tabs>
        <w:ind w:left="720" w:hanging="360"/>
      </w:pPr>
      <w:rPr>
        <w:rFonts w:ascii="Arial" w:hAnsi="Arial" w:hint="default"/>
      </w:rPr>
    </w:lvl>
    <w:lvl w:ilvl="1" w:tplc="A118B66A" w:tentative="1">
      <w:start w:val="1"/>
      <w:numFmt w:val="bullet"/>
      <w:lvlText w:val="•"/>
      <w:lvlJc w:val="left"/>
      <w:pPr>
        <w:tabs>
          <w:tab w:val="num" w:pos="1440"/>
        </w:tabs>
        <w:ind w:left="1440" w:hanging="360"/>
      </w:pPr>
      <w:rPr>
        <w:rFonts w:ascii="Arial" w:hAnsi="Arial" w:hint="default"/>
      </w:rPr>
    </w:lvl>
    <w:lvl w:ilvl="2" w:tplc="A2D65766" w:tentative="1">
      <w:start w:val="1"/>
      <w:numFmt w:val="bullet"/>
      <w:lvlText w:val="•"/>
      <w:lvlJc w:val="left"/>
      <w:pPr>
        <w:tabs>
          <w:tab w:val="num" w:pos="2160"/>
        </w:tabs>
        <w:ind w:left="2160" w:hanging="360"/>
      </w:pPr>
      <w:rPr>
        <w:rFonts w:ascii="Arial" w:hAnsi="Arial" w:hint="default"/>
      </w:rPr>
    </w:lvl>
    <w:lvl w:ilvl="3" w:tplc="590E0414" w:tentative="1">
      <w:start w:val="1"/>
      <w:numFmt w:val="bullet"/>
      <w:lvlText w:val="•"/>
      <w:lvlJc w:val="left"/>
      <w:pPr>
        <w:tabs>
          <w:tab w:val="num" w:pos="2880"/>
        </w:tabs>
        <w:ind w:left="2880" w:hanging="360"/>
      </w:pPr>
      <w:rPr>
        <w:rFonts w:ascii="Arial" w:hAnsi="Arial" w:hint="default"/>
      </w:rPr>
    </w:lvl>
    <w:lvl w:ilvl="4" w:tplc="E9FC282C" w:tentative="1">
      <w:start w:val="1"/>
      <w:numFmt w:val="bullet"/>
      <w:lvlText w:val="•"/>
      <w:lvlJc w:val="left"/>
      <w:pPr>
        <w:tabs>
          <w:tab w:val="num" w:pos="3600"/>
        </w:tabs>
        <w:ind w:left="3600" w:hanging="360"/>
      </w:pPr>
      <w:rPr>
        <w:rFonts w:ascii="Arial" w:hAnsi="Arial" w:hint="default"/>
      </w:rPr>
    </w:lvl>
    <w:lvl w:ilvl="5" w:tplc="9DF64D96" w:tentative="1">
      <w:start w:val="1"/>
      <w:numFmt w:val="bullet"/>
      <w:lvlText w:val="•"/>
      <w:lvlJc w:val="left"/>
      <w:pPr>
        <w:tabs>
          <w:tab w:val="num" w:pos="4320"/>
        </w:tabs>
        <w:ind w:left="4320" w:hanging="360"/>
      </w:pPr>
      <w:rPr>
        <w:rFonts w:ascii="Arial" w:hAnsi="Arial" w:hint="default"/>
      </w:rPr>
    </w:lvl>
    <w:lvl w:ilvl="6" w:tplc="EAE01156" w:tentative="1">
      <w:start w:val="1"/>
      <w:numFmt w:val="bullet"/>
      <w:lvlText w:val="•"/>
      <w:lvlJc w:val="left"/>
      <w:pPr>
        <w:tabs>
          <w:tab w:val="num" w:pos="5040"/>
        </w:tabs>
        <w:ind w:left="5040" w:hanging="360"/>
      </w:pPr>
      <w:rPr>
        <w:rFonts w:ascii="Arial" w:hAnsi="Arial" w:hint="default"/>
      </w:rPr>
    </w:lvl>
    <w:lvl w:ilvl="7" w:tplc="85F818E2" w:tentative="1">
      <w:start w:val="1"/>
      <w:numFmt w:val="bullet"/>
      <w:lvlText w:val="•"/>
      <w:lvlJc w:val="left"/>
      <w:pPr>
        <w:tabs>
          <w:tab w:val="num" w:pos="5760"/>
        </w:tabs>
        <w:ind w:left="5760" w:hanging="360"/>
      </w:pPr>
      <w:rPr>
        <w:rFonts w:ascii="Arial" w:hAnsi="Arial" w:hint="default"/>
      </w:rPr>
    </w:lvl>
    <w:lvl w:ilvl="8" w:tplc="079E9432" w:tentative="1">
      <w:start w:val="1"/>
      <w:numFmt w:val="bullet"/>
      <w:lvlText w:val="•"/>
      <w:lvlJc w:val="left"/>
      <w:pPr>
        <w:tabs>
          <w:tab w:val="num" w:pos="6480"/>
        </w:tabs>
        <w:ind w:left="6480" w:hanging="360"/>
      </w:pPr>
      <w:rPr>
        <w:rFonts w:ascii="Arial" w:hAnsi="Arial" w:hint="default"/>
      </w:rPr>
    </w:lvl>
  </w:abstractNum>
  <w:abstractNum w:abstractNumId="4">
    <w:nsid w:val="1DAA2A06"/>
    <w:multiLevelType w:val="hybridMultilevel"/>
    <w:tmpl w:val="280A6C92"/>
    <w:lvl w:ilvl="0" w:tplc="BEA66140">
      <w:start w:val="1"/>
      <w:numFmt w:val="decimal"/>
      <w:lvlText w:val="%1."/>
      <w:lvlJc w:val="left"/>
      <w:pPr>
        <w:ind w:left="720" w:hanging="360"/>
      </w:pPr>
      <w:rPr>
        <w:b w:val="0"/>
        <w:bCs w:val="0"/>
        <w:i/>
        <w:iCs w:val="0"/>
        <w:sz w:val="24"/>
        <w:szCs w:val="24"/>
      </w:rPr>
    </w:lvl>
    <w:lvl w:ilvl="1" w:tplc="077EE060" w:tentative="1">
      <w:start w:val="1"/>
      <w:numFmt w:val="lowerLetter"/>
      <w:lvlText w:val="%2."/>
      <w:lvlJc w:val="left"/>
      <w:pPr>
        <w:ind w:left="1440" w:hanging="360"/>
      </w:pPr>
    </w:lvl>
    <w:lvl w:ilvl="2" w:tplc="6E02CAE8" w:tentative="1">
      <w:start w:val="1"/>
      <w:numFmt w:val="lowerRoman"/>
      <w:lvlText w:val="%3."/>
      <w:lvlJc w:val="right"/>
      <w:pPr>
        <w:ind w:left="2160" w:hanging="180"/>
      </w:pPr>
    </w:lvl>
    <w:lvl w:ilvl="3" w:tplc="D7A693D6" w:tentative="1">
      <w:start w:val="1"/>
      <w:numFmt w:val="decimal"/>
      <w:lvlText w:val="%4."/>
      <w:lvlJc w:val="left"/>
      <w:pPr>
        <w:ind w:left="2880" w:hanging="360"/>
      </w:pPr>
    </w:lvl>
    <w:lvl w:ilvl="4" w:tplc="FD0C6184" w:tentative="1">
      <w:start w:val="1"/>
      <w:numFmt w:val="lowerLetter"/>
      <w:lvlText w:val="%5."/>
      <w:lvlJc w:val="left"/>
      <w:pPr>
        <w:ind w:left="3600" w:hanging="360"/>
      </w:pPr>
    </w:lvl>
    <w:lvl w:ilvl="5" w:tplc="74209424" w:tentative="1">
      <w:start w:val="1"/>
      <w:numFmt w:val="lowerRoman"/>
      <w:lvlText w:val="%6."/>
      <w:lvlJc w:val="right"/>
      <w:pPr>
        <w:ind w:left="4320" w:hanging="180"/>
      </w:pPr>
    </w:lvl>
    <w:lvl w:ilvl="6" w:tplc="BDC82D84" w:tentative="1">
      <w:start w:val="1"/>
      <w:numFmt w:val="decimal"/>
      <w:lvlText w:val="%7."/>
      <w:lvlJc w:val="left"/>
      <w:pPr>
        <w:ind w:left="5040" w:hanging="360"/>
      </w:pPr>
    </w:lvl>
    <w:lvl w:ilvl="7" w:tplc="98C06E1A" w:tentative="1">
      <w:start w:val="1"/>
      <w:numFmt w:val="lowerLetter"/>
      <w:lvlText w:val="%8."/>
      <w:lvlJc w:val="left"/>
      <w:pPr>
        <w:ind w:left="5760" w:hanging="360"/>
      </w:pPr>
    </w:lvl>
    <w:lvl w:ilvl="8" w:tplc="7D8CD65A" w:tentative="1">
      <w:start w:val="1"/>
      <w:numFmt w:val="lowerRoman"/>
      <w:lvlText w:val="%9."/>
      <w:lvlJc w:val="right"/>
      <w:pPr>
        <w:ind w:left="6480" w:hanging="180"/>
      </w:pPr>
    </w:lvl>
  </w:abstractNum>
  <w:abstractNum w:abstractNumId="5">
    <w:nsid w:val="1F703CE8"/>
    <w:multiLevelType w:val="multilevel"/>
    <w:tmpl w:val="6888BA2E"/>
    <w:lvl w:ilvl="0">
      <w:start w:val="2"/>
      <w:numFmt w:val="decimal"/>
      <w:lvlText w:val="%1."/>
      <w:lvlJc w:val="left"/>
      <w:pPr>
        <w:ind w:left="360" w:hanging="360"/>
      </w:pPr>
      <w:rPr>
        <w:rFonts w:hint="default"/>
      </w:rPr>
    </w:lvl>
    <w:lvl w:ilvl="1">
      <w:start w:val="1"/>
      <w:numFmt w:val="decimal"/>
      <w:lvlText w:val="%1.%2."/>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04" w:hanging="504"/>
      </w:pPr>
      <w:rPr>
        <w:b/>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0767AE"/>
    <w:multiLevelType w:val="hybridMultilevel"/>
    <w:tmpl w:val="29446284"/>
    <w:lvl w:ilvl="0" w:tplc="3AC87DEC">
      <w:start w:val="1"/>
      <w:numFmt w:val="decimal"/>
      <w:lvlText w:val="%1."/>
      <w:lvlJc w:val="left"/>
      <w:pPr>
        <w:ind w:left="720" w:hanging="360"/>
      </w:pPr>
      <w:rPr>
        <w:rFonts w:cs="Calibri,BoldItalic"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5B54155"/>
    <w:multiLevelType w:val="hybridMultilevel"/>
    <w:tmpl w:val="B880874E"/>
    <w:lvl w:ilvl="0" w:tplc="81B2214E">
      <w:start w:val="1"/>
      <w:numFmt w:val="bullet"/>
      <w:lvlText w:val="•"/>
      <w:lvlJc w:val="left"/>
      <w:pPr>
        <w:tabs>
          <w:tab w:val="num" w:pos="720"/>
        </w:tabs>
        <w:ind w:left="720" w:hanging="360"/>
      </w:pPr>
      <w:rPr>
        <w:rFonts w:ascii="Arial" w:hAnsi="Arial" w:hint="default"/>
      </w:rPr>
    </w:lvl>
    <w:lvl w:ilvl="1" w:tplc="DD9C259C">
      <w:start w:val="1"/>
      <w:numFmt w:val="bullet"/>
      <w:lvlText w:val="•"/>
      <w:lvlJc w:val="left"/>
      <w:pPr>
        <w:tabs>
          <w:tab w:val="num" w:pos="1440"/>
        </w:tabs>
        <w:ind w:left="1440" w:hanging="360"/>
      </w:pPr>
      <w:rPr>
        <w:rFonts w:ascii="Arial" w:hAnsi="Arial" w:hint="default"/>
      </w:rPr>
    </w:lvl>
    <w:lvl w:ilvl="2" w:tplc="2C5041E8" w:tentative="1">
      <w:start w:val="1"/>
      <w:numFmt w:val="bullet"/>
      <w:lvlText w:val="•"/>
      <w:lvlJc w:val="left"/>
      <w:pPr>
        <w:tabs>
          <w:tab w:val="num" w:pos="2160"/>
        </w:tabs>
        <w:ind w:left="2160" w:hanging="360"/>
      </w:pPr>
      <w:rPr>
        <w:rFonts w:ascii="Arial" w:hAnsi="Arial" w:hint="default"/>
      </w:rPr>
    </w:lvl>
    <w:lvl w:ilvl="3" w:tplc="CDEEC0F8" w:tentative="1">
      <w:start w:val="1"/>
      <w:numFmt w:val="bullet"/>
      <w:lvlText w:val="•"/>
      <w:lvlJc w:val="left"/>
      <w:pPr>
        <w:tabs>
          <w:tab w:val="num" w:pos="2880"/>
        </w:tabs>
        <w:ind w:left="2880" w:hanging="360"/>
      </w:pPr>
      <w:rPr>
        <w:rFonts w:ascii="Arial" w:hAnsi="Arial" w:hint="default"/>
      </w:rPr>
    </w:lvl>
    <w:lvl w:ilvl="4" w:tplc="7772C022" w:tentative="1">
      <w:start w:val="1"/>
      <w:numFmt w:val="bullet"/>
      <w:lvlText w:val="•"/>
      <w:lvlJc w:val="left"/>
      <w:pPr>
        <w:tabs>
          <w:tab w:val="num" w:pos="3600"/>
        </w:tabs>
        <w:ind w:left="3600" w:hanging="360"/>
      </w:pPr>
      <w:rPr>
        <w:rFonts w:ascii="Arial" w:hAnsi="Arial" w:hint="default"/>
      </w:rPr>
    </w:lvl>
    <w:lvl w:ilvl="5" w:tplc="5392885C" w:tentative="1">
      <w:start w:val="1"/>
      <w:numFmt w:val="bullet"/>
      <w:lvlText w:val="•"/>
      <w:lvlJc w:val="left"/>
      <w:pPr>
        <w:tabs>
          <w:tab w:val="num" w:pos="4320"/>
        </w:tabs>
        <w:ind w:left="4320" w:hanging="360"/>
      </w:pPr>
      <w:rPr>
        <w:rFonts w:ascii="Arial" w:hAnsi="Arial" w:hint="default"/>
      </w:rPr>
    </w:lvl>
    <w:lvl w:ilvl="6" w:tplc="CC3817A6" w:tentative="1">
      <w:start w:val="1"/>
      <w:numFmt w:val="bullet"/>
      <w:lvlText w:val="•"/>
      <w:lvlJc w:val="left"/>
      <w:pPr>
        <w:tabs>
          <w:tab w:val="num" w:pos="5040"/>
        </w:tabs>
        <w:ind w:left="5040" w:hanging="360"/>
      </w:pPr>
      <w:rPr>
        <w:rFonts w:ascii="Arial" w:hAnsi="Arial" w:hint="default"/>
      </w:rPr>
    </w:lvl>
    <w:lvl w:ilvl="7" w:tplc="C3AE9778" w:tentative="1">
      <w:start w:val="1"/>
      <w:numFmt w:val="bullet"/>
      <w:lvlText w:val="•"/>
      <w:lvlJc w:val="left"/>
      <w:pPr>
        <w:tabs>
          <w:tab w:val="num" w:pos="5760"/>
        </w:tabs>
        <w:ind w:left="5760" w:hanging="360"/>
      </w:pPr>
      <w:rPr>
        <w:rFonts w:ascii="Arial" w:hAnsi="Arial" w:hint="default"/>
      </w:rPr>
    </w:lvl>
    <w:lvl w:ilvl="8" w:tplc="6AB8970E" w:tentative="1">
      <w:start w:val="1"/>
      <w:numFmt w:val="bullet"/>
      <w:lvlText w:val="•"/>
      <w:lvlJc w:val="left"/>
      <w:pPr>
        <w:tabs>
          <w:tab w:val="num" w:pos="6480"/>
        </w:tabs>
        <w:ind w:left="6480" w:hanging="360"/>
      </w:pPr>
      <w:rPr>
        <w:rFonts w:ascii="Arial" w:hAnsi="Arial" w:hint="default"/>
      </w:rPr>
    </w:lvl>
  </w:abstractNum>
  <w:abstractNum w:abstractNumId="8">
    <w:nsid w:val="291074B8"/>
    <w:multiLevelType w:val="hybridMultilevel"/>
    <w:tmpl w:val="259C3DF4"/>
    <w:lvl w:ilvl="0" w:tplc="81B2214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3B01B8"/>
    <w:multiLevelType w:val="hybridMultilevel"/>
    <w:tmpl w:val="3D4E2394"/>
    <w:lvl w:ilvl="0" w:tplc="509A8A38">
      <w:start w:val="1"/>
      <w:numFmt w:val="bullet"/>
      <w:lvlText w:val="•"/>
      <w:lvlJc w:val="left"/>
      <w:pPr>
        <w:tabs>
          <w:tab w:val="num" w:pos="720"/>
        </w:tabs>
        <w:ind w:left="720" w:hanging="360"/>
      </w:pPr>
      <w:rPr>
        <w:rFonts w:ascii="Arial" w:hAnsi="Arial" w:hint="default"/>
      </w:rPr>
    </w:lvl>
    <w:lvl w:ilvl="1" w:tplc="13645668">
      <w:start w:val="1"/>
      <w:numFmt w:val="bullet"/>
      <w:lvlText w:val="•"/>
      <w:lvlJc w:val="left"/>
      <w:pPr>
        <w:tabs>
          <w:tab w:val="num" w:pos="1440"/>
        </w:tabs>
        <w:ind w:left="1440" w:hanging="360"/>
      </w:pPr>
      <w:rPr>
        <w:rFonts w:ascii="Arial" w:hAnsi="Arial" w:hint="default"/>
      </w:rPr>
    </w:lvl>
    <w:lvl w:ilvl="2" w:tplc="27BE20E8" w:tentative="1">
      <w:start w:val="1"/>
      <w:numFmt w:val="bullet"/>
      <w:lvlText w:val="•"/>
      <w:lvlJc w:val="left"/>
      <w:pPr>
        <w:tabs>
          <w:tab w:val="num" w:pos="2160"/>
        </w:tabs>
        <w:ind w:left="2160" w:hanging="360"/>
      </w:pPr>
      <w:rPr>
        <w:rFonts w:ascii="Arial" w:hAnsi="Arial" w:hint="default"/>
      </w:rPr>
    </w:lvl>
    <w:lvl w:ilvl="3" w:tplc="D52EC0AA" w:tentative="1">
      <w:start w:val="1"/>
      <w:numFmt w:val="bullet"/>
      <w:lvlText w:val="•"/>
      <w:lvlJc w:val="left"/>
      <w:pPr>
        <w:tabs>
          <w:tab w:val="num" w:pos="2880"/>
        </w:tabs>
        <w:ind w:left="2880" w:hanging="360"/>
      </w:pPr>
      <w:rPr>
        <w:rFonts w:ascii="Arial" w:hAnsi="Arial" w:hint="default"/>
      </w:rPr>
    </w:lvl>
    <w:lvl w:ilvl="4" w:tplc="E0DE60EA" w:tentative="1">
      <w:start w:val="1"/>
      <w:numFmt w:val="bullet"/>
      <w:lvlText w:val="•"/>
      <w:lvlJc w:val="left"/>
      <w:pPr>
        <w:tabs>
          <w:tab w:val="num" w:pos="3600"/>
        </w:tabs>
        <w:ind w:left="3600" w:hanging="360"/>
      </w:pPr>
      <w:rPr>
        <w:rFonts w:ascii="Arial" w:hAnsi="Arial" w:hint="default"/>
      </w:rPr>
    </w:lvl>
    <w:lvl w:ilvl="5" w:tplc="79621D74" w:tentative="1">
      <w:start w:val="1"/>
      <w:numFmt w:val="bullet"/>
      <w:lvlText w:val="•"/>
      <w:lvlJc w:val="left"/>
      <w:pPr>
        <w:tabs>
          <w:tab w:val="num" w:pos="4320"/>
        </w:tabs>
        <w:ind w:left="4320" w:hanging="360"/>
      </w:pPr>
      <w:rPr>
        <w:rFonts w:ascii="Arial" w:hAnsi="Arial" w:hint="default"/>
      </w:rPr>
    </w:lvl>
    <w:lvl w:ilvl="6" w:tplc="2D1AA00C" w:tentative="1">
      <w:start w:val="1"/>
      <w:numFmt w:val="bullet"/>
      <w:lvlText w:val="•"/>
      <w:lvlJc w:val="left"/>
      <w:pPr>
        <w:tabs>
          <w:tab w:val="num" w:pos="5040"/>
        </w:tabs>
        <w:ind w:left="5040" w:hanging="360"/>
      </w:pPr>
      <w:rPr>
        <w:rFonts w:ascii="Arial" w:hAnsi="Arial" w:hint="default"/>
      </w:rPr>
    </w:lvl>
    <w:lvl w:ilvl="7" w:tplc="61A0A4D8" w:tentative="1">
      <w:start w:val="1"/>
      <w:numFmt w:val="bullet"/>
      <w:lvlText w:val="•"/>
      <w:lvlJc w:val="left"/>
      <w:pPr>
        <w:tabs>
          <w:tab w:val="num" w:pos="5760"/>
        </w:tabs>
        <w:ind w:left="5760" w:hanging="360"/>
      </w:pPr>
      <w:rPr>
        <w:rFonts w:ascii="Arial" w:hAnsi="Arial" w:hint="default"/>
      </w:rPr>
    </w:lvl>
    <w:lvl w:ilvl="8" w:tplc="5D782F6A" w:tentative="1">
      <w:start w:val="1"/>
      <w:numFmt w:val="bullet"/>
      <w:lvlText w:val="•"/>
      <w:lvlJc w:val="left"/>
      <w:pPr>
        <w:tabs>
          <w:tab w:val="num" w:pos="6480"/>
        </w:tabs>
        <w:ind w:left="6480" w:hanging="360"/>
      </w:pPr>
      <w:rPr>
        <w:rFonts w:ascii="Arial" w:hAnsi="Arial" w:hint="default"/>
      </w:rPr>
    </w:lvl>
  </w:abstractNum>
  <w:abstractNum w:abstractNumId="10">
    <w:nsid w:val="2BD00300"/>
    <w:multiLevelType w:val="hybridMultilevel"/>
    <w:tmpl w:val="6994DB78"/>
    <w:lvl w:ilvl="0" w:tplc="43A45EB4">
      <w:start w:val="1"/>
      <w:numFmt w:val="bullet"/>
      <w:lvlText w:val="•"/>
      <w:lvlJc w:val="left"/>
      <w:pPr>
        <w:tabs>
          <w:tab w:val="num" w:pos="720"/>
        </w:tabs>
        <w:ind w:left="720" w:hanging="360"/>
      </w:pPr>
      <w:rPr>
        <w:rFonts w:ascii="Arial" w:hAnsi="Arial" w:hint="default"/>
      </w:rPr>
    </w:lvl>
    <w:lvl w:ilvl="1" w:tplc="A6D6D784">
      <w:start w:val="1"/>
      <w:numFmt w:val="bullet"/>
      <w:lvlText w:val="•"/>
      <w:lvlJc w:val="left"/>
      <w:pPr>
        <w:tabs>
          <w:tab w:val="num" w:pos="1440"/>
        </w:tabs>
        <w:ind w:left="1440" w:hanging="360"/>
      </w:pPr>
      <w:rPr>
        <w:rFonts w:ascii="Arial" w:hAnsi="Arial" w:hint="default"/>
      </w:rPr>
    </w:lvl>
    <w:lvl w:ilvl="2" w:tplc="8814E24E" w:tentative="1">
      <w:start w:val="1"/>
      <w:numFmt w:val="bullet"/>
      <w:lvlText w:val="•"/>
      <w:lvlJc w:val="left"/>
      <w:pPr>
        <w:tabs>
          <w:tab w:val="num" w:pos="2160"/>
        </w:tabs>
        <w:ind w:left="2160" w:hanging="360"/>
      </w:pPr>
      <w:rPr>
        <w:rFonts w:ascii="Arial" w:hAnsi="Arial" w:hint="default"/>
      </w:rPr>
    </w:lvl>
    <w:lvl w:ilvl="3" w:tplc="5262DCB6" w:tentative="1">
      <w:start w:val="1"/>
      <w:numFmt w:val="bullet"/>
      <w:lvlText w:val="•"/>
      <w:lvlJc w:val="left"/>
      <w:pPr>
        <w:tabs>
          <w:tab w:val="num" w:pos="2880"/>
        </w:tabs>
        <w:ind w:left="2880" w:hanging="360"/>
      </w:pPr>
      <w:rPr>
        <w:rFonts w:ascii="Arial" w:hAnsi="Arial" w:hint="default"/>
      </w:rPr>
    </w:lvl>
    <w:lvl w:ilvl="4" w:tplc="C8F4E01A" w:tentative="1">
      <w:start w:val="1"/>
      <w:numFmt w:val="bullet"/>
      <w:lvlText w:val="•"/>
      <w:lvlJc w:val="left"/>
      <w:pPr>
        <w:tabs>
          <w:tab w:val="num" w:pos="3600"/>
        </w:tabs>
        <w:ind w:left="3600" w:hanging="360"/>
      </w:pPr>
      <w:rPr>
        <w:rFonts w:ascii="Arial" w:hAnsi="Arial" w:hint="default"/>
      </w:rPr>
    </w:lvl>
    <w:lvl w:ilvl="5" w:tplc="C1B0F3B2" w:tentative="1">
      <w:start w:val="1"/>
      <w:numFmt w:val="bullet"/>
      <w:lvlText w:val="•"/>
      <w:lvlJc w:val="left"/>
      <w:pPr>
        <w:tabs>
          <w:tab w:val="num" w:pos="4320"/>
        </w:tabs>
        <w:ind w:left="4320" w:hanging="360"/>
      </w:pPr>
      <w:rPr>
        <w:rFonts w:ascii="Arial" w:hAnsi="Arial" w:hint="default"/>
      </w:rPr>
    </w:lvl>
    <w:lvl w:ilvl="6" w:tplc="B3B01D62" w:tentative="1">
      <w:start w:val="1"/>
      <w:numFmt w:val="bullet"/>
      <w:lvlText w:val="•"/>
      <w:lvlJc w:val="left"/>
      <w:pPr>
        <w:tabs>
          <w:tab w:val="num" w:pos="5040"/>
        </w:tabs>
        <w:ind w:left="5040" w:hanging="360"/>
      </w:pPr>
      <w:rPr>
        <w:rFonts w:ascii="Arial" w:hAnsi="Arial" w:hint="default"/>
      </w:rPr>
    </w:lvl>
    <w:lvl w:ilvl="7" w:tplc="78ACCD28" w:tentative="1">
      <w:start w:val="1"/>
      <w:numFmt w:val="bullet"/>
      <w:lvlText w:val="•"/>
      <w:lvlJc w:val="left"/>
      <w:pPr>
        <w:tabs>
          <w:tab w:val="num" w:pos="5760"/>
        </w:tabs>
        <w:ind w:left="5760" w:hanging="360"/>
      </w:pPr>
      <w:rPr>
        <w:rFonts w:ascii="Arial" w:hAnsi="Arial" w:hint="default"/>
      </w:rPr>
    </w:lvl>
    <w:lvl w:ilvl="8" w:tplc="28023ED4" w:tentative="1">
      <w:start w:val="1"/>
      <w:numFmt w:val="bullet"/>
      <w:lvlText w:val="•"/>
      <w:lvlJc w:val="left"/>
      <w:pPr>
        <w:tabs>
          <w:tab w:val="num" w:pos="6480"/>
        </w:tabs>
        <w:ind w:left="6480" w:hanging="360"/>
      </w:pPr>
      <w:rPr>
        <w:rFonts w:ascii="Arial" w:hAnsi="Arial" w:hint="default"/>
      </w:rPr>
    </w:lvl>
  </w:abstractNum>
  <w:abstractNum w:abstractNumId="11">
    <w:nsid w:val="34DE6FA4"/>
    <w:multiLevelType w:val="multilevel"/>
    <w:tmpl w:val="46B2A706"/>
    <w:lvl w:ilvl="0">
      <w:start w:val="1"/>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2">
    <w:nsid w:val="35D0301E"/>
    <w:multiLevelType w:val="hybridMultilevel"/>
    <w:tmpl w:val="338C08EE"/>
    <w:lvl w:ilvl="0" w:tplc="40090017">
      <w:start w:val="1"/>
      <w:numFmt w:val="lowerRoman"/>
      <w:lvlText w:val="(%1)"/>
      <w:lvlJc w:val="left"/>
      <w:pPr>
        <w:tabs>
          <w:tab w:val="num" w:pos="1080"/>
        </w:tabs>
        <w:ind w:left="1080" w:hanging="720"/>
      </w:pPr>
    </w:lvl>
    <w:lvl w:ilvl="1" w:tplc="40090019">
      <w:start w:val="1"/>
      <w:numFmt w:val="bullet"/>
      <w:lvlText w:val=""/>
      <w:lvlJc w:val="left"/>
      <w:pPr>
        <w:tabs>
          <w:tab w:val="num" w:pos="1800"/>
        </w:tabs>
        <w:ind w:left="1800" w:hanging="720"/>
      </w:pPr>
      <w:rPr>
        <w:rFonts w:ascii="Symbol" w:hAnsi="Symbol" w:hint="default"/>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36947854"/>
    <w:multiLevelType w:val="hybridMultilevel"/>
    <w:tmpl w:val="F5A09B7C"/>
    <w:lvl w:ilvl="0" w:tplc="81B2214E">
      <w:start w:val="1"/>
      <w:numFmt w:val="bullet"/>
      <w:lvlText w:val="•"/>
      <w:lvlJc w:val="left"/>
      <w:pPr>
        <w:tabs>
          <w:tab w:val="num" w:pos="720"/>
        </w:tabs>
        <w:ind w:left="720" w:hanging="360"/>
      </w:pPr>
      <w:rPr>
        <w:rFonts w:ascii="Arial" w:hAnsi="Arial" w:hint="default"/>
      </w:rPr>
    </w:lvl>
    <w:lvl w:ilvl="1" w:tplc="22DCAF1C" w:tentative="1">
      <w:start w:val="1"/>
      <w:numFmt w:val="bullet"/>
      <w:lvlText w:val="•"/>
      <w:lvlJc w:val="left"/>
      <w:pPr>
        <w:tabs>
          <w:tab w:val="num" w:pos="1440"/>
        </w:tabs>
        <w:ind w:left="1440" w:hanging="360"/>
      </w:pPr>
      <w:rPr>
        <w:rFonts w:ascii="Arial" w:hAnsi="Arial" w:hint="default"/>
      </w:rPr>
    </w:lvl>
    <w:lvl w:ilvl="2" w:tplc="764A6994" w:tentative="1">
      <w:start w:val="1"/>
      <w:numFmt w:val="bullet"/>
      <w:lvlText w:val="•"/>
      <w:lvlJc w:val="left"/>
      <w:pPr>
        <w:tabs>
          <w:tab w:val="num" w:pos="2160"/>
        </w:tabs>
        <w:ind w:left="2160" w:hanging="360"/>
      </w:pPr>
      <w:rPr>
        <w:rFonts w:ascii="Arial" w:hAnsi="Arial" w:hint="default"/>
      </w:rPr>
    </w:lvl>
    <w:lvl w:ilvl="3" w:tplc="D0666B88" w:tentative="1">
      <w:start w:val="1"/>
      <w:numFmt w:val="bullet"/>
      <w:lvlText w:val="•"/>
      <w:lvlJc w:val="left"/>
      <w:pPr>
        <w:tabs>
          <w:tab w:val="num" w:pos="2880"/>
        </w:tabs>
        <w:ind w:left="2880" w:hanging="360"/>
      </w:pPr>
      <w:rPr>
        <w:rFonts w:ascii="Arial" w:hAnsi="Arial" w:hint="default"/>
      </w:rPr>
    </w:lvl>
    <w:lvl w:ilvl="4" w:tplc="DBE47922" w:tentative="1">
      <w:start w:val="1"/>
      <w:numFmt w:val="bullet"/>
      <w:lvlText w:val="•"/>
      <w:lvlJc w:val="left"/>
      <w:pPr>
        <w:tabs>
          <w:tab w:val="num" w:pos="3600"/>
        </w:tabs>
        <w:ind w:left="3600" w:hanging="360"/>
      </w:pPr>
      <w:rPr>
        <w:rFonts w:ascii="Arial" w:hAnsi="Arial" w:hint="default"/>
      </w:rPr>
    </w:lvl>
    <w:lvl w:ilvl="5" w:tplc="92DC9996" w:tentative="1">
      <w:start w:val="1"/>
      <w:numFmt w:val="bullet"/>
      <w:lvlText w:val="•"/>
      <w:lvlJc w:val="left"/>
      <w:pPr>
        <w:tabs>
          <w:tab w:val="num" w:pos="4320"/>
        </w:tabs>
        <w:ind w:left="4320" w:hanging="360"/>
      </w:pPr>
      <w:rPr>
        <w:rFonts w:ascii="Arial" w:hAnsi="Arial" w:hint="default"/>
      </w:rPr>
    </w:lvl>
    <w:lvl w:ilvl="6" w:tplc="8AC4005C" w:tentative="1">
      <w:start w:val="1"/>
      <w:numFmt w:val="bullet"/>
      <w:lvlText w:val="•"/>
      <w:lvlJc w:val="left"/>
      <w:pPr>
        <w:tabs>
          <w:tab w:val="num" w:pos="5040"/>
        </w:tabs>
        <w:ind w:left="5040" w:hanging="360"/>
      </w:pPr>
      <w:rPr>
        <w:rFonts w:ascii="Arial" w:hAnsi="Arial" w:hint="default"/>
      </w:rPr>
    </w:lvl>
    <w:lvl w:ilvl="7" w:tplc="133C2F04" w:tentative="1">
      <w:start w:val="1"/>
      <w:numFmt w:val="bullet"/>
      <w:lvlText w:val="•"/>
      <w:lvlJc w:val="left"/>
      <w:pPr>
        <w:tabs>
          <w:tab w:val="num" w:pos="5760"/>
        </w:tabs>
        <w:ind w:left="5760" w:hanging="360"/>
      </w:pPr>
      <w:rPr>
        <w:rFonts w:ascii="Arial" w:hAnsi="Arial" w:hint="default"/>
      </w:rPr>
    </w:lvl>
    <w:lvl w:ilvl="8" w:tplc="06EE1176" w:tentative="1">
      <w:start w:val="1"/>
      <w:numFmt w:val="bullet"/>
      <w:lvlText w:val="•"/>
      <w:lvlJc w:val="left"/>
      <w:pPr>
        <w:tabs>
          <w:tab w:val="num" w:pos="6480"/>
        </w:tabs>
        <w:ind w:left="6480" w:hanging="360"/>
      </w:pPr>
      <w:rPr>
        <w:rFonts w:ascii="Arial" w:hAnsi="Arial" w:hint="default"/>
      </w:rPr>
    </w:lvl>
  </w:abstractNum>
  <w:abstractNum w:abstractNumId="14">
    <w:nsid w:val="384739BF"/>
    <w:multiLevelType w:val="hybridMultilevel"/>
    <w:tmpl w:val="58DAFFAA"/>
    <w:lvl w:ilvl="0" w:tplc="B4EC4AB4">
      <w:start w:val="1"/>
      <w:numFmt w:val="decimal"/>
      <w:lvlText w:val="%1)"/>
      <w:lvlJc w:val="left"/>
      <w:pPr>
        <w:ind w:left="644" w:hanging="360"/>
      </w:pPr>
      <w:rPr>
        <w:rFonts w:cs="Calibri,Bold"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nsid w:val="3D010B02"/>
    <w:multiLevelType w:val="multilevel"/>
    <w:tmpl w:val="74F686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auto"/>
      </w:rPr>
    </w:lvl>
    <w:lvl w:ilvl="2">
      <w:start w:val="1"/>
      <w:numFmt w:val="decimal"/>
      <w:lvlText w:val="%1.%2.%3"/>
      <w:lvlJc w:val="left"/>
      <w:pPr>
        <w:ind w:left="1440" w:hanging="720"/>
      </w:pPr>
      <w:rPr>
        <w:rFonts w:asciiTheme="minorHAnsi" w:hAnsiTheme="minorHAnsi" w:hint="default"/>
        <w:b/>
        <w:color w:val="auto"/>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D4D6A62"/>
    <w:multiLevelType w:val="hybridMultilevel"/>
    <w:tmpl w:val="FAF65D86"/>
    <w:lvl w:ilvl="0" w:tplc="5E3E022C">
      <w:start w:val="1"/>
      <w:numFmt w:val="bullet"/>
      <w:lvlText w:val="•"/>
      <w:lvlJc w:val="left"/>
      <w:pPr>
        <w:tabs>
          <w:tab w:val="num" w:pos="720"/>
        </w:tabs>
        <w:ind w:left="720" w:hanging="360"/>
      </w:pPr>
      <w:rPr>
        <w:rFonts w:ascii="Arial" w:hAnsi="Arial" w:hint="default"/>
      </w:rPr>
    </w:lvl>
    <w:lvl w:ilvl="1" w:tplc="B58098E8" w:tentative="1">
      <w:start w:val="1"/>
      <w:numFmt w:val="bullet"/>
      <w:lvlText w:val="•"/>
      <w:lvlJc w:val="left"/>
      <w:pPr>
        <w:tabs>
          <w:tab w:val="num" w:pos="1440"/>
        </w:tabs>
        <w:ind w:left="1440" w:hanging="360"/>
      </w:pPr>
      <w:rPr>
        <w:rFonts w:ascii="Arial" w:hAnsi="Arial" w:hint="default"/>
      </w:rPr>
    </w:lvl>
    <w:lvl w:ilvl="2" w:tplc="83909A4C" w:tentative="1">
      <w:start w:val="1"/>
      <w:numFmt w:val="bullet"/>
      <w:lvlText w:val="•"/>
      <w:lvlJc w:val="left"/>
      <w:pPr>
        <w:tabs>
          <w:tab w:val="num" w:pos="2160"/>
        </w:tabs>
        <w:ind w:left="2160" w:hanging="360"/>
      </w:pPr>
      <w:rPr>
        <w:rFonts w:ascii="Arial" w:hAnsi="Arial" w:hint="default"/>
      </w:rPr>
    </w:lvl>
    <w:lvl w:ilvl="3" w:tplc="F6688910" w:tentative="1">
      <w:start w:val="1"/>
      <w:numFmt w:val="bullet"/>
      <w:lvlText w:val="•"/>
      <w:lvlJc w:val="left"/>
      <w:pPr>
        <w:tabs>
          <w:tab w:val="num" w:pos="2880"/>
        </w:tabs>
        <w:ind w:left="2880" w:hanging="360"/>
      </w:pPr>
      <w:rPr>
        <w:rFonts w:ascii="Arial" w:hAnsi="Arial" w:hint="default"/>
      </w:rPr>
    </w:lvl>
    <w:lvl w:ilvl="4" w:tplc="BB5430DC" w:tentative="1">
      <w:start w:val="1"/>
      <w:numFmt w:val="bullet"/>
      <w:lvlText w:val="•"/>
      <w:lvlJc w:val="left"/>
      <w:pPr>
        <w:tabs>
          <w:tab w:val="num" w:pos="3600"/>
        </w:tabs>
        <w:ind w:left="3600" w:hanging="360"/>
      </w:pPr>
      <w:rPr>
        <w:rFonts w:ascii="Arial" w:hAnsi="Arial" w:hint="default"/>
      </w:rPr>
    </w:lvl>
    <w:lvl w:ilvl="5" w:tplc="B3A08330" w:tentative="1">
      <w:start w:val="1"/>
      <w:numFmt w:val="bullet"/>
      <w:lvlText w:val="•"/>
      <w:lvlJc w:val="left"/>
      <w:pPr>
        <w:tabs>
          <w:tab w:val="num" w:pos="4320"/>
        </w:tabs>
        <w:ind w:left="4320" w:hanging="360"/>
      </w:pPr>
      <w:rPr>
        <w:rFonts w:ascii="Arial" w:hAnsi="Arial" w:hint="default"/>
      </w:rPr>
    </w:lvl>
    <w:lvl w:ilvl="6" w:tplc="26F852B4" w:tentative="1">
      <w:start w:val="1"/>
      <w:numFmt w:val="bullet"/>
      <w:lvlText w:val="•"/>
      <w:lvlJc w:val="left"/>
      <w:pPr>
        <w:tabs>
          <w:tab w:val="num" w:pos="5040"/>
        </w:tabs>
        <w:ind w:left="5040" w:hanging="360"/>
      </w:pPr>
      <w:rPr>
        <w:rFonts w:ascii="Arial" w:hAnsi="Arial" w:hint="default"/>
      </w:rPr>
    </w:lvl>
    <w:lvl w:ilvl="7" w:tplc="2110C0EC" w:tentative="1">
      <w:start w:val="1"/>
      <w:numFmt w:val="bullet"/>
      <w:lvlText w:val="•"/>
      <w:lvlJc w:val="left"/>
      <w:pPr>
        <w:tabs>
          <w:tab w:val="num" w:pos="5760"/>
        </w:tabs>
        <w:ind w:left="5760" w:hanging="360"/>
      </w:pPr>
      <w:rPr>
        <w:rFonts w:ascii="Arial" w:hAnsi="Arial" w:hint="default"/>
      </w:rPr>
    </w:lvl>
    <w:lvl w:ilvl="8" w:tplc="A41E9E24" w:tentative="1">
      <w:start w:val="1"/>
      <w:numFmt w:val="bullet"/>
      <w:lvlText w:val="•"/>
      <w:lvlJc w:val="left"/>
      <w:pPr>
        <w:tabs>
          <w:tab w:val="num" w:pos="6480"/>
        </w:tabs>
        <w:ind w:left="6480" w:hanging="360"/>
      </w:pPr>
      <w:rPr>
        <w:rFonts w:ascii="Arial" w:hAnsi="Arial" w:hint="default"/>
      </w:rPr>
    </w:lvl>
  </w:abstractNum>
  <w:abstractNum w:abstractNumId="17">
    <w:nsid w:val="439B56FF"/>
    <w:multiLevelType w:val="hybridMultilevel"/>
    <w:tmpl w:val="91B6A044"/>
    <w:lvl w:ilvl="0" w:tplc="EFC6046C">
      <w:start w:val="1"/>
      <w:numFmt w:val="bullet"/>
      <w:lvlText w:val="•"/>
      <w:lvlJc w:val="left"/>
      <w:pPr>
        <w:tabs>
          <w:tab w:val="num" w:pos="720"/>
        </w:tabs>
        <w:ind w:left="720" w:hanging="360"/>
      </w:pPr>
      <w:rPr>
        <w:rFonts w:ascii="Arial" w:hAnsi="Arial" w:hint="default"/>
      </w:rPr>
    </w:lvl>
    <w:lvl w:ilvl="1" w:tplc="FE1052E0" w:tentative="1">
      <w:start w:val="1"/>
      <w:numFmt w:val="bullet"/>
      <w:lvlText w:val="•"/>
      <w:lvlJc w:val="left"/>
      <w:pPr>
        <w:tabs>
          <w:tab w:val="num" w:pos="1440"/>
        </w:tabs>
        <w:ind w:left="1440" w:hanging="360"/>
      </w:pPr>
      <w:rPr>
        <w:rFonts w:ascii="Arial" w:hAnsi="Arial" w:hint="default"/>
      </w:rPr>
    </w:lvl>
    <w:lvl w:ilvl="2" w:tplc="D7E0485C" w:tentative="1">
      <w:start w:val="1"/>
      <w:numFmt w:val="bullet"/>
      <w:lvlText w:val="•"/>
      <w:lvlJc w:val="left"/>
      <w:pPr>
        <w:tabs>
          <w:tab w:val="num" w:pos="2160"/>
        </w:tabs>
        <w:ind w:left="2160" w:hanging="360"/>
      </w:pPr>
      <w:rPr>
        <w:rFonts w:ascii="Arial" w:hAnsi="Arial" w:hint="default"/>
      </w:rPr>
    </w:lvl>
    <w:lvl w:ilvl="3" w:tplc="44748FF4" w:tentative="1">
      <w:start w:val="1"/>
      <w:numFmt w:val="bullet"/>
      <w:lvlText w:val="•"/>
      <w:lvlJc w:val="left"/>
      <w:pPr>
        <w:tabs>
          <w:tab w:val="num" w:pos="2880"/>
        </w:tabs>
        <w:ind w:left="2880" w:hanging="360"/>
      </w:pPr>
      <w:rPr>
        <w:rFonts w:ascii="Arial" w:hAnsi="Arial" w:hint="default"/>
      </w:rPr>
    </w:lvl>
    <w:lvl w:ilvl="4" w:tplc="1806F426" w:tentative="1">
      <w:start w:val="1"/>
      <w:numFmt w:val="bullet"/>
      <w:lvlText w:val="•"/>
      <w:lvlJc w:val="left"/>
      <w:pPr>
        <w:tabs>
          <w:tab w:val="num" w:pos="3600"/>
        </w:tabs>
        <w:ind w:left="3600" w:hanging="360"/>
      </w:pPr>
      <w:rPr>
        <w:rFonts w:ascii="Arial" w:hAnsi="Arial" w:hint="default"/>
      </w:rPr>
    </w:lvl>
    <w:lvl w:ilvl="5" w:tplc="18A280B0" w:tentative="1">
      <w:start w:val="1"/>
      <w:numFmt w:val="bullet"/>
      <w:lvlText w:val="•"/>
      <w:lvlJc w:val="left"/>
      <w:pPr>
        <w:tabs>
          <w:tab w:val="num" w:pos="4320"/>
        </w:tabs>
        <w:ind w:left="4320" w:hanging="360"/>
      </w:pPr>
      <w:rPr>
        <w:rFonts w:ascii="Arial" w:hAnsi="Arial" w:hint="default"/>
      </w:rPr>
    </w:lvl>
    <w:lvl w:ilvl="6" w:tplc="40AEA48A" w:tentative="1">
      <w:start w:val="1"/>
      <w:numFmt w:val="bullet"/>
      <w:lvlText w:val="•"/>
      <w:lvlJc w:val="left"/>
      <w:pPr>
        <w:tabs>
          <w:tab w:val="num" w:pos="5040"/>
        </w:tabs>
        <w:ind w:left="5040" w:hanging="360"/>
      </w:pPr>
      <w:rPr>
        <w:rFonts w:ascii="Arial" w:hAnsi="Arial" w:hint="default"/>
      </w:rPr>
    </w:lvl>
    <w:lvl w:ilvl="7" w:tplc="F6420C76" w:tentative="1">
      <w:start w:val="1"/>
      <w:numFmt w:val="bullet"/>
      <w:lvlText w:val="•"/>
      <w:lvlJc w:val="left"/>
      <w:pPr>
        <w:tabs>
          <w:tab w:val="num" w:pos="5760"/>
        </w:tabs>
        <w:ind w:left="5760" w:hanging="360"/>
      </w:pPr>
      <w:rPr>
        <w:rFonts w:ascii="Arial" w:hAnsi="Arial" w:hint="default"/>
      </w:rPr>
    </w:lvl>
    <w:lvl w:ilvl="8" w:tplc="4A225CCA" w:tentative="1">
      <w:start w:val="1"/>
      <w:numFmt w:val="bullet"/>
      <w:lvlText w:val="•"/>
      <w:lvlJc w:val="left"/>
      <w:pPr>
        <w:tabs>
          <w:tab w:val="num" w:pos="6480"/>
        </w:tabs>
        <w:ind w:left="6480" w:hanging="360"/>
      </w:pPr>
      <w:rPr>
        <w:rFonts w:ascii="Arial" w:hAnsi="Arial" w:hint="default"/>
      </w:rPr>
    </w:lvl>
  </w:abstractNum>
  <w:abstractNum w:abstractNumId="18">
    <w:nsid w:val="45366939"/>
    <w:multiLevelType w:val="hybridMultilevel"/>
    <w:tmpl w:val="0D747370"/>
    <w:lvl w:ilvl="0" w:tplc="22F67BC2">
      <w:start w:val="1"/>
      <w:numFmt w:val="bullet"/>
      <w:lvlText w:val="•"/>
      <w:lvlJc w:val="left"/>
      <w:pPr>
        <w:tabs>
          <w:tab w:val="num" w:pos="720"/>
        </w:tabs>
        <w:ind w:left="720" w:hanging="360"/>
      </w:pPr>
      <w:rPr>
        <w:rFonts w:ascii="Arial" w:hAnsi="Arial" w:hint="default"/>
      </w:rPr>
    </w:lvl>
    <w:lvl w:ilvl="1" w:tplc="A6D6D784">
      <w:start w:val="1"/>
      <w:numFmt w:val="bullet"/>
      <w:lvlText w:val="•"/>
      <w:lvlJc w:val="left"/>
      <w:pPr>
        <w:tabs>
          <w:tab w:val="num" w:pos="1440"/>
        </w:tabs>
        <w:ind w:left="1440" w:hanging="360"/>
      </w:pPr>
      <w:rPr>
        <w:rFonts w:ascii="Arial" w:hAnsi="Arial" w:hint="default"/>
      </w:rPr>
    </w:lvl>
    <w:lvl w:ilvl="2" w:tplc="8814E24E" w:tentative="1">
      <w:start w:val="1"/>
      <w:numFmt w:val="bullet"/>
      <w:lvlText w:val="•"/>
      <w:lvlJc w:val="left"/>
      <w:pPr>
        <w:tabs>
          <w:tab w:val="num" w:pos="2160"/>
        </w:tabs>
        <w:ind w:left="2160" w:hanging="360"/>
      </w:pPr>
      <w:rPr>
        <w:rFonts w:ascii="Arial" w:hAnsi="Arial" w:hint="default"/>
      </w:rPr>
    </w:lvl>
    <w:lvl w:ilvl="3" w:tplc="5262DCB6" w:tentative="1">
      <w:start w:val="1"/>
      <w:numFmt w:val="bullet"/>
      <w:lvlText w:val="•"/>
      <w:lvlJc w:val="left"/>
      <w:pPr>
        <w:tabs>
          <w:tab w:val="num" w:pos="2880"/>
        </w:tabs>
        <w:ind w:left="2880" w:hanging="360"/>
      </w:pPr>
      <w:rPr>
        <w:rFonts w:ascii="Arial" w:hAnsi="Arial" w:hint="default"/>
      </w:rPr>
    </w:lvl>
    <w:lvl w:ilvl="4" w:tplc="C8F4E01A" w:tentative="1">
      <w:start w:val="1"/>
      <w:numFmt w:val="bullet"/>
      <w:lvlText w:val="•"/>
      <w:lvlJc w:val="left"/>
      <w:pPr>
        <w:tabs>
          <w:tab w:val="num" w:pos="3600"/>
        </w:tabs>
        <w:ind w:left="3600" w:hanging="360"/>
      </w:pPr>
      <w:rPr>
        <w:rFonts w:ascii="Arial" w:hAnsi="Arial" w:hint="default"/>
      </w:rPr>
    </w:lvl>
    <w:lvl w:ilvl="5" w:tplc="C1B0F3B2" w:tentative="1">
      <w:start w:val="1"/>
      <w:numFmt w:val="bullet"/>
      <w:lvlText w:val="•"/>
      <w:lvlJc w:val="left"/>
      <w:pPr>
        <w:tabs>
          <w:tab w:val="num" w:pos="4320"/>
        </w:tabs>
        <w:ind w:left="4320" w:hanging="360"/>
      </w:pPr>
      <w:rPr>
        <w:rFonts w:ascii="Arial" w:hAnsi="Arial" w:hint="default"/>
      </w:rPr>
    </w:lvl>
    <w:lvl w:ilvl="6" w:tplc="B3B01D62" w:tentative="1">
      <w:start w:val="1"/>
      <w:numFmt w:val="bullet"/>
      <w:lvlText w:val="•"/>
      <w:lvlJc w:val="left"/>
      <w:pPr>
        <w:tabs>
          <w:tab w:val="num" w:pos="5040"/>
        </w:tabs>
        <w:ind w:left="5040" w:hanging="360"/>
      </w:pPr>
      <w:rPr>
        <w:rFonts w:ascii="Arial" w:hAnsi="Arial" w:hint="default"/>
      </w:rPr>
    </w:lvl>
    <w:lvl w:ilvl="7" w:tplc="78ACCD28" w:tentative="1">
      <w:start w:val="1"/>
      <w:numFmt w:val="bullet"/>
      <w:lvlText w:val="•"/>
      <w:lvlJc w:val="left"/>
      <w:pPr>
        <w:tabs>
          <w:tab w:val="num" w:pos="5760"/>
        </w:tabs>
        <w:ind w:left="5760" w:hanging="360"/>
      </w:pPr>
      <w:rPr>
        <w:rFonts w:ascii="Arial" w:hAnsi="Arial" w:hint="default"/>
      </w:rPr>
    </w:lvl>
    <w:lvl w:ilvl="8" w:tplc="28023ED4" w:tentative="1">
      <w:start w:val="1"/>
      <w:numFmt w:val="bullet"/>
      <w:lvlText w:val="•"/>
      <w:lvlJc w:val="left"/>
      <w:pPr>
        <w:tabs>
          <w:tab w:val="num" w:pos="6480"/>
        </w:tabs>
        <w:ind w:left="6480" w:hanging="360"/>
      </w:pPr>
      <w:rPr>
        <w:rFonts w:ascii="Arial" w:hAnsi="Arial" w:hint="default"/>
      </w:rPr>
    </w:lvl>
  </w:abstractNum>
  <w:abstractNum w:abstractNumId="19">
    <w:nsid w:val="482A4796"/>
    <w:multiLevelType w:val="hybridMultilevel"/>
    <w:tmpl w:val="8D268E4C"/>
    <w:lvl w:ilvl="0" w:tplc="4009000F">
      <w:start w:val="1"/>
      <w:numFmt w:val="decimal"/>
      <w:lvlText w:val="%1."/>
      <w:lvlJc w:val="left"/>
      <w:pPr>
        <w:ind w:left="720" w:hanging="360"/>
      </w:pPr>
      <w:rPr>
        <w:rFonts w:hint="default"/>
      </w:rPr>
    </w:lvl>
    <w:lvl w:ilvl="1" w:tplc="0AB040EC">
      <w:start w:val="1"/>
      <w:numFmt w:val="lowerLetter"/>
      <w:lvlText w:val="%2."/>
      <w:lvlJc w:val="left"/>
      <w:pPr>
        <w:ind w:left="1440" w:hanging="360"/>
      </w:pPr>
      <w:rPr>
        <w:b w:val="0"/>
        <w:bCs w:val="0"/>
        <w:color w:val="auto"/>
        <w:sz w:val="24"/>
        <w:szCs w:val="24"/>
      </w:rPr>
    </w:lvl>
    <w:lvl w:ilvl="2" w:tplc="E11EE9E0">
      <w:start w:val="1"/>
      <w:numFmt w:val="upperRoman"/>
      <w:lvlText w:val="%3."/>
      <w:lvlJc w:val="left"/>
      <w:pPr>
        <w:ind w:left="2700" w:hanging="720"/>
      </w:pPr>
      <w:rPr>
        <w:rFonts w:hint="default"/>
      </w:rPr>
    </w:lvl>
    <w:lvl w:ilvl="3" w:tplc="733EADD2">
      <w:start w:val="11"/>
      <w:numFmt w:val="decimal"/>
      <w:lvlText w:val="%4"/>
      <w:lvlJc w:val="left"/>
      <w:pPr>
        <w:ind w:left="2880" w:hanging="360"/>
      </w:pPr>
      <w:rPr>
        <w:rFonts w:eastAsia="MS Mincho"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ADD4708"/>
    <w:multiLevelType w:val="multilevel"/>
    <w:tmpl w:val="87F2BA3E"/>
    <w:lvl w:ilvl="0">
      <w:start w:val="4"/>
      <w:numFmt w:val="decimal"/>
      <w:lvlText w:val="%1"/>
      <w:lvlJc w:val="left"/>
      <w:pPr>
        <w:tabs>
          <w:tab w:val="num" w:pos="435"/>
        </w:tabs>
        <w:ind w:left="435" w:hanging="435"/>
      </w:pPr>
      <w:rPr>
        <w:rFonts w:hint="default"/>
      </w:rPr>
    </w:lvl>
    <w:lvl w:ilvl="1">
      <w:start w:val="1"/>
      <w:numFmt w:val="lowerRoman"/>
      <w:lvlText w:val="%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1">
    <w:nsid w:val="4B972236"/>
    <w:multiLevelType w:val="hybridMultilevel"/>
    <w:tmpl w:val="38187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D3E0F0C"/>
    <w:multiLevelType w:val="hybridMultilevel"/>
    <w:tmpl w:val="1A42D014"/>
    <w:lvl w:ilvl="0" w:tplc="81B2214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4B1BDB"/>
    <w:multiLevelType w:val="hybridMultilevel"/>
    <w:tmpl w:val="E138C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7B35B2"/>
    <w:multiLevelType w:val="hybridMultilevel"/>
    <w:tmpl w:val="3AD2FA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65C4A0F"/>
    <w:multiLevelType w:val="hybridMultilevel"/>
    <w:tmpl w:val="CB5626E8"/>
    <w:lvl w:ilvl="0" w:tplc="509A8A38">
      <w:start w:val="1"/>
      <w:numFmt w:val="bullet"/>
      <w:lvlText w:val="•"/>
      <w:lvlJc w:val="left"/>
      <w:pPr>
        <w:ind w:left="720" w:hanging="360"/>
      </w:pPr>
      <w:rPr>
        <w:rFonts w:ascii="Arial" w:hAnsi="Arial" w:hint="default"/>
      </w:rPr>
    </w:lvl>
    <w:lvl w:ilvl="1" w:tplc="D620077C"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5723349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3F78E4"/>
    <w:multiLevelType w:val="hybridMultilevel"/>
    <w:tmpl w:val="D89084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97C1194"/>
    <w:multiLevelType w:val="multilevel"/>
    <w:tmpl w:val="E4AC4CB0"/>
    <w:lvl w:ilvl="0">
      <w:start w:val="1"/>
      <w:numFmt w:val="decimal"/>
      <w:pStyle w:val="Heading11"/>
      <w:lvlText w:val="%1."/>
      <w:lvlJc w:val="left"/>
      <w:pPr>
        <w:ind w:left="9149" w:hanging="360"/>
      </w:pPr>
    </w:lvl>
    <w:lvl w:ilvl="1">
      <w:start w:val="1"/>
      <w:numFmt w:val="decimal"/>
      <w:pStyle w:val="Heading21"/>
      <w:lvlText w:val="%1.%2."/>
      <w:lvlJc w:val="left"/>
      <w:pPr>
        <w:ind w:left="43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9AD542B"/>
    <w:multiLevelType w:val="hybridMultilevel"/>
    <w:tmpl w:val="BB30B7D2"/>
    <w:lvl w:ilvl="0" w:tplc="8DF8F996">
      <w:start w:val="1"/>
      <w:numFmt w:val="decimal"/>
      <w:lvlText w:val="%1."/>
      <w:lvlJc w:val="lef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5017273"/>
    <w:multiLevelType w:val="hybridMultilevel"/>
    <w:tmpl w:val="10C00B82"/>
    <w:lvl w:ilvl="0" w:tplc="CB3EBA2C">
      <w:start w:val="1"/>
      <w:numFmt w:val="bullet"/>
      <w:lvlText w:val="•"/>
      <w:lvlJc w:val="left"/>
      <w:pPr>
        <w:tabs>
          <w:tab w:val="num" w:pos="720"/>
        </w:tabs>
        <w:ind w:left="720" w:hanging="360"/>
      </w:pPr>
      <w:rPr>
        <w:rFonts w:ascii="Arial" w:hAnsi="Arial" w:hint="default"/>
      </w:rPr>
    </w:lvl>
    <w:lvl w:ilvl="1" w:tplc="CD92D80C">
      <w:start w:val="1"/>
      <w:numFmt w:val="bullet"/>
      <w:lvlText w:val="•"/>
      <w:lvlJc w:val="left"/>
      <w:pPr>
        <w:tabs>
          <w:tab w:val="num" w:pos="1440"/>
        </w:tabs>
        <w:ind w:left="1440" w:hanging="360"/>
      </w:pPr>
      <w:rPr>
        <w:rFonts w:ascii="Arial" w:hAnsi="Arial" w:hint="default"/>
      </w:rPr>
    </w:lvl>
    <w:lvl w:ilvl="2" w:tplc="DC0696C0" w:tentative="1">
      <w:start w:val="1"/>
      <w:numFmt w:val="bullet"/>
      <w:lvlText w:val="•"/>
      <w:lvlJc w:val="left"/>
      <w:pPr>
        <w:tabs>
          <w:tab w:val="num" w:pos="2160"/>
        </w:tabs>
        <w:ind w:left="2160" w:hanging="360"/>
      </w:pPr>
      <w:rPr>
        <w:rFonts w:ascii="Arial" w:hAnsi="Arial" w:hint="default"/>
      </w:rPr>
    </w:lvl>
    <w:lvl w:ilvl="3" w:tplc="DDE2B286" w:tentative="1">
      <w:start w:val="1"/>
      <w:numFmt w:val="bullet"/>
      <w:lvlText w:val="•"/>
      <w:lvlJc w:val="left"/>
      <w:pPr>
        <w:tabs>
          <w:tab w:val="num" w:pos="2880"/>
        </w:tabs>
        <w:ind w:left="2880" w:hanging="360"/>
      </w:pPr>
      <w:rPr>
        <w:rFonts w:ascii="Arial" w:hAnsi="Arial" w:hint="default"/>
      </w:rPr>
    </w:lvl>
    <w:lvl w:ilvl="4" w:tplc="6BA6196E" w:tentative="1">
      <w:start w:val="1"/>
      <w:numFmt w:val="bullet"/>
      <w:lvlText w:val="•"/>
      <w:lvlJc w:val="left"/>
      <w:pPr>
        <w:tabs>
          <w:tab w:val="num" w:pos="3600"/>
        </w:tabs>
        <w:ind w:left="3600" w:hanging="360"/>
      </w:pPr>
      <w:rPr>
        <w:rFonts w:ascii="Arial" w:hAnsi="Arial" w:hint="default"/>
      </w:rPr>
    </w:lvl>
    <w:lvl w:ilvl="5" w:tplc="03309726" w:tentative="1">
      <w:start w:val="1"/>
      <w:numFmt w:val="bullet"/>
      <w:lvlText w:val="•"/>
      <w:lvlJc w:val="left"/>
      <w:pPr>
        <w:tabs>
          <w:tab w:val="num" w:pos="4320"/>
        </w:tabs>
        <w:ind w:left="4320" w:hanging="360"/>
      </w:pPr>
      <w:rPr>
        <w:rFonts w:ascii="Arial" w:hAnsi="Arial" w:hint="default"/>
      </w:rPr>
    </w:lvl>
    <w:lvl w:ilvl="6" w:tplc="39C21E7C" w:tentative="1">
      <w:start w:val="1"/>
      <w:numFmt w:val="bullet"/>
      <w:lvlText w:val="•"/>
      <w:lvlJc w:val="left"/>
      <w:pPr>
        <w:tabs>
          <w:tab w:val="num" w:pos="5040"/>
        </w:tabs>
        <w:ind w:left="5040" w:hanging="360"/>
      </w:pPr>
      <w:rPr>
        <w:rFonts w:ascii="Arial" w:hAnsi="Arial" w:hint="default"/>
      </w:rPr>
    </w:lvl>
    <w:lvl w:ilvl="7" w:tplc="F266C940" w:tentative="1">
      <w:start w:val="1"/>
      <w:numFmt w:val="bullet"/>
      <w:lvlText w:val="•"/>
      <w:lvlJc w:val="left"/>
      <w:pPr>
        <w:tabs>
          <w:tab w:val="num" w:pos="5760"/>
        </w:tabs>
        <w:ind w:left="5760" w:hanging="360"/>
      </w:pPr>
      <w:rPr>
        <w:rFonts w:ascii="Arial" w:hAnsi="Arial" w:hint="default"/>
      </w:rPr>
    </w:lvl>
    <w:lvl w:ilvl="8" w:tplc="4A46DC56" w:tentative="1">
      <w:start w:val="1"/>
      <w:numFmt w:val="bullet"/>
      <w:lvlText w:val="•"/>
      <w:lvlJc w:val="left"/>
      <w:pPr>
        <w:tabs>
          <w:tab w:val="num" w:pos="6480"/>
        </w:tabs>
        <w:ind w:left="6480" w:hanging="360"/>
      </w:pPr>
      <w:rPr>
        <w:rFonts w:ascii="Arial" w:hAnsi="Arial" w:hint="default"/>
      </w:rPr>
    </w:lvl>
  </w:abstractNum>
  <w:abstractNum w:abstractNumId="31">
    <w:nsid w:val="76457CEB"/>
    <w:multiLevelType w:val="hybridMultilevel"/>
    <w:tmpl w:val="95B48F64"/>
    <w:lvl w:ilvl="0" w:tplc="8F309214">
      <w:start w:val="12"/>
      <w:numFmt w:val="decimal"/>
      <w:lvlText w:val="%1"/>
      <w:lvlJc w:val="left"/>
      <w:pPr>
        <w:ind w:left="927" w:hanging="360"/>
      </w:pPr>
      <w:rPr>
        <w:rFonts w:eastAsia="MS Mincho"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2">
    <w:nsid w:val="7D7843EB"/>
    <w:multiLevelType w:val="hybridMultilevel"/>
    <w:tmpl w:val="AAAE79D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3">
    <w:nsid w:val="7F8D2ACD"/>
    <w:multiLevelType w:val="hybridMultilevel"/>
    <w:tmpl w:val="8916AE20"/>
    <w:lvl w:ilvl="0" w:tplc="40090001">
      <w:start w:val="1"/>
      <w:numFmt w:val="low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3"/>
  </w:num>
  <w:num w:numId="4">
    <w:abstractNumId w:val="20"/>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8"/>
  </w:num>
  <w:num w:numId="9">
    <w:abstractNumId w:val="28"/>
  </w:num>
  <w:num w:numId="10">
    <w:abstractNumId w:val="28"/>
  </w:num>
  <w:num w:numId="11">
    <w:abstractNumId w:val="6"/>
  </w:num>
  <w:num w:numId="12">
    <w:abstractNumId w:val="29"/>
  </w:num>
  <w:num w:numId="13">
    <w:abstractNumId w:val="26"/>
  </w:num>
  <w:num w:numId="14">
    <w:abstractNumId w:val="15"/>
  </w:num>
  <w:num w:numId="15">
    <w:abstractNumId w:val="13"/>
  </w:num>
  <w:num w:numId="16">
    <w:abstractNumId w:val="25"/>
  </w:num>
  <w:num w:numId="17">
    <w:abstractNumId w:val="12"/>
  </w:num>
  <w:num w:numId="18">
    <w:abstractNumId w:val="16"/>
  </w:num>
  <w:num w:numId="19">
    <w:abstractNumId w:val="0"/>
  </w:num>
  <w:num w:numId="20">
    <w:abstractNumId w:val="9"/>
  </w:num>
  <w:num w:numId="21">
    <w:abstractNumId w:val="30"/>
  </w:num>
  <w:num w:numId="22">
    <w:abstractNumId w:val="10"/>
  </w:num>
  <w:num w:numId="23">
    <w:abstractNumId w:val="7"/>
  </w:num>
  <w:num w:numId="24">
    <w:abstractNumId w:val="17"/>
  </w:num>
  <w:num w:numId="25">
    <w:abstractNumId w:val="3"/>
  </w:num>
  <w:num w:numId="26">
    <w:abstractNumId w:val="27"/>
  </w:num>
  <w:num w:numId="27">
    <w:abstractNumId w:val="5"/>
  </w:num>
  <w:num w:numId="28">
    <w:abstractNumId w:val="21"/>
  </w:num>
  <w:num w:numId="29">
    <w:abstractNumId w:val="18"/>
  </w:num>
  <w:num w:numId="30">
    <w:abstractNumId w:val="24"/>
  </w:num>
  <w:num w:numId="31">
    <w:abstractNumId w:val="19"/>
  </w:num>
  <w:num w:numId="32">
    <w:abstractNumId w:val="4"/>
  </w:num>
  <w:num w:numId="33">
    <w:abstractNumId w:val="32"/>
  </w:num>
  <w:num w:numId="34">
    <w:abstractNumId w:val="14"/>
  </w:num>
  <w:num w:numId="35">
    <w:abstractNumId w:val="23"/>
  </w:num>
  <w:num w:numId="36">
    <w:abstractNumId w:val="22"/>
  </w:num>
  <w:num w:numId="37">
    <w:abstractNumId w:val="1"/>
  </w:num>
  <w:num w:numId="38">
    <w:abstractNumId w:val="8"/>
  </w:num>
  <w:num w:numId="3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62"/>
    <w:rsid w:val="00000CFF"/>
    <w:rsid w:val="00062986"/>
    <w:rsid w:val="0006354D"/>
    <w:rsid w:val="00063B7B"/>
    <w:rsid w:val="00076515"/>
    <w:rsid w:val="000B78D8"/>
    <w:rsid w:val="000C69B9"/>
    <w:rsid w:val="000D0C8C"/>
    <w:rsid w:val="000D5F3A"/>
    <w:rsid w:val="000F115B"/>
    <w:rsid w:val="0010399C"/>
    <w:rsid w:val="001057B2"/>
    <w:rsid w:val="00107A43"/>
    <w:rsid w:val="00132B6D"/>
    <w:rsid w:val="001713A9"/>
    <w:rsid w:val="001763D3"/>
    <w:rsid w:val="00183F6E"/>
    <w:rsid w:val="00192541"/>
    <w:rsid w:val="00194162"/>
    <w:rsid w:val="00194A16"/>
    <w:rsid w:val="001C1D71"/>
    <w:rsid w:val="001D3E17"/>
    <w:rsid w:val="001D62B5"/>
    <w:rsid w:val="001F60FB"/>
    <w:rsid w:val="00237BD8"/>
    <w:rsid w:val="002A041C"/>
    <w:rsid w:val="002B7BA2"/>
    <w:rsid w:val="002E2E2A"/>
    <w:rsid w:val="002F6E1F"/>
    <w:rsid w:val="00327EE7"/>
    <w:rsid w:val="00353501"/>
    <w:rsid w:val="00364C13"/>
    <w:rsid w:val="003745B6"/>
    <w:rsid w:val="003C2D96"/>
    <w:rsid w:val="003D120C"/>
    <w:rsid w:val="003E51BC"/>
    <w:rsid w:val="003F0A76"/>
    <w:rsid w:val="00442BD4"/>
    <w:rsid w:val="004717E1"/>
    <w:rsid w:val="004A3DAD"/>
    <w:rsid w:val="004C6C9D"/>
    <w:rsid w:val="004E71B8"/>
    <w:rsid w:val="004F0D9B"/>
    <w:rsid w:val="004F2BB0"/>
    <w:rsid w:val="00557AC2"/>
    <w:rsid w:val="005737B9"/>
    <w:rsid w:val="005741FC"/>
    <w:rsid w:val="005A3B0F"/>
    <w:rsid w:val="005B5841"/>
    <w:rsid w:val="005C5943"/>
    <w:rsid w:val="005E7D0D"/>
    <w:rsid w:val="00675A52"/>
    <w:rsid w:val="006761C1"/>
    <w:rsid w:val="006849DF"/>
    <w:rsid w:val="0068786A"/>
    <w:rsid w:val="006A1F2F"/>
    <w:rsid w:val="006A4107"/>
    <w:rsid w:val="006C6056"/>
    <w:rsid w:val="006D1695"/>
    <w:rsid w:val="00700393"/>
    <w:rsid w:val="00701246"/>
    <w:rsid w:val="00722B44"/>
    <w:rsid w:val="00731DFC"/>
    <w:rsid w:val="007473F3"/>
    <w:rsid w:val="007767BC"/>
    <w:rsid w:val="00786740"/>
    <w:rsid w:val="00795D89"/>
    <w:rsid w:val="007A1912"/>
    <w:rsid w:val="007A4FFF"/>
    <w:rsid w:val="007B3FEB"/>
    <w:rsid w:val="008009F9"/>
    <w:rsid w:val="008160BF"/>
    <w:rsid w:val="00825830"/>
    <w:rsid w:val="00836AAB"/>
    <w:rsid w:val="00853A3A"/>
    <w:rsid w:val="00864E2F"/>
    <w:rsid w:val="00876015"/>
    <w:rsid w:val="008764E6"/>
    <w:rsid w:val="008A1146"/>
    <w:rsid w:val="008A132E"/>
    <w:rsid w:val="008A709D"/>
    <w:rsid w:val="008B13F5"/>
    <w:rsid w:val="008B5291"/>
    <w:rsid w:val="008B59FC"/>
    <w:rsid w:val="008C0B7E"/>
    <w:rsid w:val="008C4A12"/>
    <w:rsid w:val="008E4254"/>
    <w:rsid w:val="009153B6"/>
    <w:rsid w:val="00930E7A"/>
    <w:rsid w:val="009478DE"/>
    <w:rsid w:val="00973F04"/>
    <w:rsid w:val="009C42E6"/>
    <w:rsid w:val="009E31E1"/>
    <w:rsid w:val="009E76CF"/>
    <w:rsid w:val="009F4A4B"/>
    <w:rsid w:val="00A13942"/>
    <w:rsid w:val="00A20533"/>
    <w:rsid w:val="00A44D6F"/>
    <w:rsid w:val="00A44DD0"/>
    <w:rsid w:val="00A52E91"/>
    <w:rsid w:val="00A57C28"/>
    <w:rsid w:val="00A61037"/>
    <w:rsid w:val="00A91898"/>
    <w:rsid w:val="00A938E5"/>
    <w:rsid w:val="00A975C0"/>
    <w:rsid w:val="00AC5AF4"/>
    <w:rsid w:val="00AD0D62"/>
    <w:rsid w:val="00AD2A21"/>
    <w:rsid w:val="00AD4BE0"/>
    <w:rsid w:val="00AE66E4"/>
    <w:rsid w:val="00B13826"/>
    <w:rsid w:val="00B16F2D"/>
    <w:rsid w:val="00B26276"/>
    <w:rsid w:val="00B27843"/>
    <w:rsid w:val="00B6554F"/>
    <w:rsid w:val="00B6603E"/>
    <w:rsid w:val="00B7228F"/>
    <w:rsid w:val="00B75B0A"/>
    <w:rsid w:val="00B916D1"/>
    <w:rsid w:val="00BA0000"/>
    <w:rsid w:val="00BF7B6F"/>
    <w:rsid w:val="00C050A6"/>
    <w:rsid w:val="00C126DF"/>
    <w:rsid w:val="00C63ADF"/>
    <w:rsid w:val="00C74FA3"/>
    <w:rsid w:val="00C77890"/>
    <w:rsid w:val="00CA48B5"/>
    <w:rsid w:val="00CA583A"/>
    <w:rsid w:val="00CC1BE4"/>
    <w:rsid w:val="00CC7B8D"/>
    <w:rsid w:val="00CF7FF0"/>
    <w:rsid w:val="00D20D39"/>
    <w:rsid w:val="00D35074"/>
    <w:rsid w:val="00D41D2C"/>
    <w:rsid w:val="00D440D6"/>
    <w:rsid w:val="00D514E2"/>
    <w:rsid w:val="00D53DA4"/>
    <w:rsid w:val="00D55EB0"/>
    <w:rsid w:val="00D74C19"/>
    <w:rsid w:val="00DD035D"/>
    <w:rsid w:val="00DE7098"/>
    <w:rsid w:val="00E22D93"/>
    <w:rsid w:val="00E34660"/>
    <w:rsid w:val="00E46A5F"/>
    <w:rsid w:val="00EA0EF5"/>
    <w:rsid w:val="00EA4884"/>
    <w:rsid w:val="00EB2232"/>
    <w:rsid w:val="00EC70D9"/>
    <w:rsid w:val="00EC7B04"/>
    <w:rsid w:val="00ED12FB"/>
    <w:rsid w:val="00ED39D0"/>
    <w:rsid w:val="00EE1153"/>
    <w:rsid w:val="00F03355"/>
    <w:rsid w:val="00F0629E"/>
    <w:rsid w:val="00F14B0B"/>
    <w:rsid w:val="00F4256F"/>
    <w:rsid w:val="00F427E2"/>
    <w:rsid w:val="00F565A4"/>
    <w:rsid w:val="00F77B03"/>
    <w:rsid w:val="00FD06B0"/>
    <w:rsid w:val="00FD6878"/>
    <w:rsid w:val="00FE1A8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C8C76-A1E2-46FC-BF13-8339926E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FB"/>
  </w:style>
  <w:style w:type="paragraph" w:styleId="Heading1">
    <w:name w:val="heading 1"/>
    <w:aliases w:val="Chapter heading"/>
    <w:basedOn w:val="Normal"/>
    <w:next w:val="Normal"/>
    <w:link w:val="Heading1Char"/>
    <w:uiPriority w:val="9"/>
    <w:qFormat/>
    <w:rsid w:val="00B27843"/>
    <w:pPr>
      <w:keepNext/>
      <w:keepLines/>
      <w:numPr>
        <w:numId w:val="7"/>
      </w:numPr>
      <w:pBdr>
        <w:top w:val="single" w:sz="4" w:space="1" w:color="auto"/>
        <w:left w:val="single" w:sz="4" w:space="4" w:color="auto"/>
        <w:bottom w:val="single" w:sz="4" w:space="1" w:color="auto"/>
        <w:right w:val="single" w:sz="4" w:space="4" w:color="auto"/>
      </w:pBdr>
      <w:shd w:val="clear" w:color="auto" w:fill="C2D69B" w:themeFill="accent3" w:themeFillTint="99"/>
      <w:spacing w:before="480" w:after="0"/>
      <w:outlineLvl w:val="0"/>
    </w:pPr>
    <w:rPr>
      <w:rFonts w:asciiTheme="majorHAnsi" w:eastAsiaTheme="majorEastAsia" w:hAnsiTheme="majorHAnsi" w:cstheme="majorBidi"/>
      <w:b/>
      <w:bCs/>
      <w:sz w:val="36"/>
      <w:szCs w:val="28"/>
      <w:lang w:bidi="ar-SA"/>
    </w:rPr>
  </w:style>
  <w:style w:type="paragraph" w:styleId="Heading2">
    <w:name w:val="heading 2"/>
    <w:basedOn w:val="Normal"/>
    <w:next w:val="Normal"/>
    <w:link w:val="Heading2Char"/>
    <w:uiPriority w:val="9"/>
    <w:unhideWhenUsed/>
    <w:qFormat/>
    <w:rsid w:val="00B27843"/>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unhideWhenUsed/>
    <w:qFormat/>
    <w:rsid w:val="00B27843"/>
    <w:pPr>
      <w:keepNext/>
      <w:keepLines/>
      <w:numPr>
        <w:ilvl w:val="2"/>
        <w:numId w:val="7"/>
      </w:numPr>
      <w:spacing w:before="200" w:after="0"/>
      <w:ind w:left="720"/>
      <w:outlineLvl w:val="2"/>
    </w:pPr>
    <w:rPr>
      <w:rFonts w:asciiTheme="majorHAnsi" w:eastAsiaTheme="majorEastAsia" w:hAnsiTheme="majorHAnsi" w:cstheme="majorBidi"/>
      <w:b/>
      <w:bCs/>
      <w:color w:val="4F81BD" w:themeColor="accent1"/>
      <w:szCs w:val="22"/>
      <w:lang w:bidi="ar-SA"/>
    </w:rPr>
  </w:style>
  <w:style w:type="paragraph" w:styleId="Heading4">
    <w:name w:val="heading 4"/>
    <w:basedOn w:val="Normal"/>
    <w:next w:val="Normal"/>
    <w:link w:val="Heading4Char"/>
    <w:uiPriority w:val="9"/>
    <w:unhideWhenUsed/>
    <w:qFormat/>
    <w:rsid w:val="00B27843"/>
    <w:pPr>
      <w:keepNext/>
      <w:keepLines/>
      <w:numPr>
        <w:ilvl w:val="3"/>
        <w:numId w:val="7"/>
      </w:numPr>
      <w:spacing w:before="200" w:after="0"/>
      <w:outlineLvl w:val="3"/>
    </w:pPr>
    <w:rPr>
      <w:rFonts w:asciiTheme="majorHAnsi" w:eastAsiaTheme="majorEastAsia" w:hAnsiTheme="majorHAnsi" w:cstheme="majorBidi"/>
      <w:b/>
      <w:bCs/>
      <w:i/>
      <w:iCs/>
      <w:color w:val="4F81BD" w:themeColor="accent1"/>
      <w:szCs w:val="22"/>
      <w:lang w:bidi="ar-SA"/>
    </w:rPr>
  </w:style>
  <w:style w:type="paragraph" w:styleId="Heading5">
    <w:name w:val="heading 5"/>
    <w:basedOn w:val="Normal"/>
    <w:next w:val="Normal"/>
    <w:link w:val="Heading5Char"/>
    <w:uiPriority w:val="9"/>
    <w:semiHidden/>
    <w:unhideWhenUsed/>
    <w:qFormat/>
    <w:rsid w:val="00B27843"/>
    <w:pPr>
      <w:keepNext/>
      <w:keepLines/>
      <w:numPr>
        <w:ilvl w:val="4"/>
        <w:numId w:val="7"/>
      </w:numPr>
      <w:spacing w:before="200" w:after="0"/>
      <w:outlineLvl w:val="4"/>
    </w:pPr>
    <w:rPr>
      <w:rFonts w:asciiTheme="majorHAnsi" w:eastAsiaTheme="majorEastAsia" w:hAnsiTheme="majorHAnsi" w:cstheme="majorBidi"/>
      <w:color w:val="243F60" w:themeColor="accent1" w:themeShade="7F"/>
      <w:szCs w:val="22"/>
      <w:lang w:bidi="ar-SA"/>
    </w:rPr>
  </w:style>
  <w:style w:type="paragraph" w:styleId="Heading6">
    <w:name w:val="heading 6"/>
    <w:basedOn w:val="Normal"/>
    <w:next w:val="Normal"/>
    <w:link w:val="Heading6Char"/>
    <w:uiPriority w:val="9"/>
    <w:semiHidden/>
    <w:unhideWhenUsed/>
    <w:qFormat/>
    <w:rsid w:val="00B27843"/>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szCs w:val="22"/>
      <w:lang w:bidi="ar-SA"/>
    </w:rPr>
  </w:style>
  <w:style w:type="paragraph" w:styleId="Heading7">
    <w:name w:val="heading 7"/>
    <w:basedOn w:val="Normal"/>
    <w:next w:val="Normal"/>
    <w:link w:val="Heading7Char"/>
    <w:uiPriority w:val="9"/>
    <w:semiHidden/>
    <w:unhideWhenUsed/>
    <w:qFormat/>
    <w:rsid w:val="00B27843"/>
    <w:pPr>
      <w:keepNext/>
      <w:keepLines/>
      <w:numPr>
        <w:ilvl w:val="6"/>
        <w:numId w:val="7"/>
      </w:numPr>
      <w:spacing w:before="200" w:after="0"/>
      <w:outlineLvl w:val="6"/>
    </w:pPr>
    <w:rPr>
      <w:rFonts w:asciiTheme="majorHAnsi" w:eastAsiaTheme="majorEastAsia" w:hAnsiTheme="majorHAnsi" w:cstheme="majorBidi"/>
      <w:i/>
      <w:iCs/>
      <w:color w:val="404040" w:themeColor="text1" w:themeTint="BF"/>
      <w:szCs w:val="22"/>
      <w:lang w:bidi="ar-SA"/>
    </w:rPr>
  </w:style>
  <w:style w:type="paragraph" w:styleId="Heading8">
    <w:name w:val="heading 8"/>
    <w:basedOn w:val="Normal"/>
    <w:next w:val="Normal"/>
    <w:link w:val="Heading8Char"/>
    <w:uiPriority w:val="9"/>
    <w:semiHidden/>
    <w:unhideWhenUsed/>
    <w:qFormat/>
    <w:rsid w:val="00B27843"/>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lang w:bidi="ar-SA"/>
    </w:rPr>
  </w:style>
  <w:style w:type="paragraph" w:styleId="Heading9">
    <w:name w:val="heading 9"/>
    <w:basedOn w:val="Normal"/>
    <w:next w:val="Normal"/>
    <w:link w:val="Heading9Char"/>
    <w:uiPriority w:val="9"/>
    <w:semiHidden/>
    <w:unhideWhenUsed/>
    <w:qFormat/>
    <w:rsid w:val="00B27843"/>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ListParagraph"/>
    <w:qFormat/>
    <w:rsid w:val="00353501"/>
    <w:pPr>
      <w:numPr>
        <w:numId w:val="1"/>
      </w:numPr>
      <w:pBdr>
        <w:top w:val="single" w:sz="12" w:space="1" w:color="auto"/>
        <w:left w:val="single" w:sz="12" w:space="4" w:color="auto"/>
        <w:bottom w:val="single" w:sz="12" w:space="1" w:color="auto"/>
        <w:right w:val="single" w:sz="12" w:space="4" w:color="auto"/>
      </w:pBdr>
      <w:shd w:val="clear" w:color="auto" w:fill="C2D69B" w:themeFill="accent3" w:themeFillTint="99"/>
      <w:ind w:left="360"/>
    </w:pPr>
    <w:rPr>
      <w:b/>
      <w:bCs/>
      <w:sz w:val="36"/>
      <w:szCs w:val="40"/>
      <w:lang w:bidi="ar-SA"/>
    </w:rPr>
  </w:style>
  <w:style w:type="paragraph" w:customStyle="1" w:styleId="Heading21">
    <w:name w:val="Heading 21"/>
    <w:basedOn w:val="ListParagraph"/>
    <w:link w:val="heading2Char0"/>
    <w:qFormat/>
    <w:rsid w:val="00353501"/>
    <w:pPr>
      <w:numPr>
        <w:ilvl w:val="1"/>
        <w:numId w:val="1"/>
      </w:numPr>
      <w:shd w:val="clear" w:color="auto" w:fill="D6E3BC" w:themeFill="accent3" w:themeFillTint="66"/>
    </w:pPr>
    <w:rPr>
      <w:b/>
      <w:bCs/>
      <w:sz w:val="24"/>
      <w:szCs w:val="22"/>
      <w:lang w:bidi="ar-SA"/>
    </w:rPr>
  </w:style>
  <w:style w:type="character" w:customStyle="1" w:styleId="heading2Char0">
    <w:name w:val="heading 2 Char"/>
    <w:basedOn w:val="DefaultParagraphFont"/>
    <w:link w:val="Heading21"/>
    <w:rsid w:val="00353501"/>
    <w:rPr>
      <w:b/>
      <w:bCs/>
      <w:sz w:val="24"/>
      <w:szCs w:val="22"/>
      <w:shd w:val="clear" w:color="auto" w:fill="D6E3BC" w:themeFill="accent3" w:themeFillTint="66"/>
      <w:lang w:bidi="ar-SA"/>
    </w:rPr>
  </w:style>
  <w:style w:type="paragraph" w:styleId="ListParagraph">
    <w:name w:val="List Paragraph"/>
    <w:basedOn w:val="Normal"/>
    <w:link w:val="ListParagraphChar"/>
    <w:uiPriority w:val="34"/>
    <w:qFormat/>
    <w:rsid w:val="00353501"/>
    <w:pPr>
      <w:ind w:left="720"/>
      <w:contextualSpacing/>
    </w:pPr>
  </w:style>
  <w:style w:type="paragraph" w:styleId="FootnoteText">
    <w:name w:val="footnote text"/>
    <w:aliases w:val=" Char3 Char Char, Char3 Char"/>
    <w:basedOn w:val="Normal"/>
    <w:link w:val="FootnoteTextChar"/>
    <w:uiPriority w:val="99"/>
    <w:unhideWhenUsed/>
    <w:rsid w:val="00ED12FB"/>
    <w:pPr>
      <w:spacing w:after="0" w:line="240" w:lineRule="auto"/>
    </w:pPr>
    <w:rPr>
      <w:sz w:val="20"/>
      <w:lang w:bidi="ar-SA"/>
    </w:rPr>
  </w:style>
  <w:style w:type="character" w:customStyle="1" w:styleId="FootnoteTextChar">
    <w:name w:val="Footnote Text Char"/>
    <w:aliases w:val=" Char3 Char Char Char, Char3 Char Char1"/>
    <w:basedOn w:val="DefaultParagraphFont"/>
    <w:link w:val="FootnoteText"/>
    <w:uiPriority w:val="99"/>
    <w:rsid w:val="00ED12FB"/>
    <w:rPr>
      <w:sz w:val="20"/>
      <w:lang w:bidi="ar-SA"/>
    </w:rPr>
  </w:style>
  <w:style w:type="character" w:styleId="FootnoteReference">
    <w:name w:val="footnote reference"/>
    <w:basedOn w:val="DefaultParagraphFont"/>
    <w:uiPriority w:val="99"/>
    <w:unhideWhenUsed/>
    <w:rsid w:val="00ED12FB"/>
    <w:rPr>
      <w:vertAlign w:val="superscript"/>
    </w:rPr>
  </w:style>
  <w:style w:type="paragraph" w:styleId="BalloonText">
    <w:name w:val="Balloon Text"/>
    <w:basedOn w:val="Normal"/>
    <w:link w:val="BalloonTextChar"/>
    <w:uiPriority w:val="99"/>
    <w:semiHidden/>
    <w:unhideWhenUsed/>
    <w:rsid w:val="00ED12F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D12FB"/>
    <w:rPr>
      <w:rFonts w:ascii="Tahoma" w:hAnsi="Tahoma" w:cs="Mangal"/>
      <w:sz w:val="16"/>
      <w:szCs w:val="14"/>
    </w:rPr>
  </w:style>
  <w:style w:type="character" w:customStyle="1" w:styleId="ListParagraphChar">
    <w:name w:val="List Paragraph Char"/>
    <w:basedOn w:val="DefaultParagraphFont"/>
    <w:link w:val="ListParagraph"/>
    <w:uiPriority w:val="34"/>
    <w:rsid w:val="00063B7B"/>
  </w:style>
  <w:style w:type="paragraph" w:customStyle="1" w:styleId="Style2">
    <w:name w:val="Style2"/>
    <w:basedOn w:val="ListParagraph"/>
    <w:link w:val="Style2Char"/>
    <w:qFormat/>
    <w:rsid w:val="00076515"/>
    <w:pPr>
      <w:shd w:val="clear" w:color="auto" w:fill="D6E3BC" w:themeFill="accent3" w:themeFillTint="66"/>
      <w:ind w:left="792" w:hanging="432"/>
    </w:pPr>
    <w:rPr>
      <w:b/>
      <w:sz w:val="24"/>
      <w:szCs w:val="22"/>
      <w:lang w:bidi="ar-SA"/>
    </w:rPr>
  </w:style>
  <w:style w:type="character" w:customStyle="1" w:styleId="Heading1Char">
    <w:name w:val="Heading 1 Char"/>
    <w:aliases w:val="Chapter heading Char"/>
    <w:basedOn w:val="DefaultParagraphFont"/>
    <w:link w:val="Heading1"/>
    <w:uiPriority w:val="9"/>
    <w:rsid w:val="00B27843"/>
    <w:rPr>
      <w:rFonts w:asciiTheme="majorHAnsi" w:eastAsiaTheme="majorEastAsia" w:hAnsiTheme="majorHAnsi" w:cstheme="majorBidi"/>
      <w:b/>
      <w:bCs/>
      <w:sz w:val="36"/>
      <w:szCs w:val="28"/>
      <w:shd w:val="clear" w:color="auto" w:fill="C2D69B" w:themeFill="accent3" w:themeFillTint="99"/>
      <w:lang w:bidi="ar-SA"/>
    </w:rPr>
  </w:style>
  <w:style w:type="character" w:customStyle="1" w:styleId="Heading2Char">
    <w:name w:val="Heading 2 Char"/>
    <w:basedOn w:val="DefaultParagraphFont"/>
    <w:link w:val="Heading2"/>
    <w:uiPriority w:val="9"/>
    <w:rsid w:val="00B27843"/>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B27843"/>
    <w:rPr>
      <w:rFonts w:asciiTheme="majorHAnsi" w:eastAsiaTheme="majorEastAsia" w:hAnsiTheme="majorHAnsi" w:cstheme="majorBidi"/>
      <w:b/>
      <w:bCs/>
      <w:color w:val="4F81BD" w:themeColor="accent1"/>
      <w:szCs w:val="22"/>
      <w:lang w:bidi="ar-SA"/>
    </w:rPr>
  </w:style>
  <w:style w:type="character" w:customStyle="1" w:styleId="Heading4Char">
    <w:name w:val="Heading 4 Char"/>
    <w:basedOn w:val="DefaultParagraphFont"/>
    <w:link w:val="Heading4"/>
    <w:uiPriority w:val="9"/>
    <w:rsid w:val="00B27843"/>
    <w:rPr>
      <w:rFonts w:asciiTheme="majorHAnsi" w:eastAsiaTheme="majorEastAsia" w:hAnsiTheme="majorHAnsi" w:cstheme="majorBidi"/>
      <w:b/>
      <w:bCs/>
      <w:i/>
      <w:iCs/>
      <w:color w:val="4F81BD" w:themeColor="accent1"/>
      <w:szCs w:val="22"/>
      <w:lang w:bidi="ar-SA"/>
    </w:rPr>
  </w:style>
  <w:style w:type="character" w:customStyle="1" w:styleId="Heading5Char">
    <w:name w:val="Heading 5 Char"/>
    <w:basedOn w:val="DefaultParagraphFont"/>
    <w:link w:val="Heading5"/>
    <w:uiPriority w:val="9"/>
    <w:semiHidden/>
    <w:rsid w:val="00B27843"/>
    <w:rPr>
      <w:rFonts w:asciiTheme="majorHAnsi" w:eastAsiaTheme="majorEastAsia" w:hAnsiTheme="majorHAnsi" w:cstheme="majorBidi"/>
      <w:color w:val="243F60" w:themeColor="accent1" w:themeShade="7F"/>
      <w:szCs w:val="22"/>
      <w:lang w:bidi="ar-SA"/>
    </w:rPr>
  </w:style>
  <w:style w:type="character" w:customStyle="1" w:styleId="Heading6Char">
    <w:name w:val="Heading 6 Char"/>
    <w:basedOn w:val="DefaultParagraphFont"/>
    <w:link w:val="Heading6"/>
    <w:uiPriority w:val="9"/>
    <w:semiHidden/>
    <w:rsid w:val="00B27843"/>
    <w:rPr>
      <w:rFonts w:asciiTheme="majorHAnsi" w:eastAsiaTheme="majorEastAsia" w:hAnsiTheme="majorHAnsi" w:cstheme="majorBidi"/>
      <w:i/>
      <w:iCs/>
      <w:color w:val="243F60" w:themeColor="accent1" w:themeShade="7F"/>
      <w:szCs w:val="22"/>
      <w:lang w:bidi="ar-SA"/>
    </w:rPr>
  </w:style>
  <w:style w:type="character" w:customStyle="1" w:styleId="Heading7Char">
    <w:name w:val="Heading 7 Char"/>
    <w:basedOn w:val="DefaultParagraphFont"/>
    <w:link w:val="Heading7"/>
    <w:uiPriority w:val="9"/>
    <w:semiHidden/>
    <w:rsid w:val="00B27843"/>
    <w:rPr>
      <w:rFonts w:asciiTheme="majorHAnsi" w:eastAsiaTheme="majorEastAsia" w:hAnsiTheme="majorHAnsi" w:cstheme="majorBidi"/>
      <w:i/>
      <w:iCs/>
      <w:color w:val="404040" w:themeColor="text1" w:themeTint="BF"/>
      <w:szCs w:val="22"/>
      <w:lang w:bidi="ar-SA"/>
    </w:rPr>
  </w:style>
  <w:style w:type="character" w:customStyle="1" w:styleId="Heading8Char">
    <w:name w:val="Heading 8 Char"/>
    <w:basedOn w:val="DefaultParagraphFont"/>
    <w:link w:val="Heading8"/>
    <w:uiPriority w:val="9"/>
    <w:semiHidden/>
    <w:rsid w:val="00B27843"/>
    <w:rPr>
      <w:rFonts w:asciiTheme="majorHAnsi" w:eastAsiaTheme="majorEastAsia" w:hAnsiTheme="majorHAnsi" w:cstheme="majorBidi"/>
      <w:color w:val="404040" w:themeColor="text1" w:themeTint="BF"/>
      <w:sz w:val="20"/>
      <w:lang w:bidi="ar-SA"/>
    </w:rPr>
  </w:style>
  <w:style w:type="character" w:customStyle="1" w:styleId="Heading9Char">
    <w:name w:val="Heading 9 Char"/>
    <w:basedOn w:val="DefaultParagraphFont"/>
    <w:link w:val="Heading9"/>
    <w:uiPriority w:val="9"/>
    <w:semiHidden/>
    <w:rsid w:val="00B27843"/>
    <w:rPr>
      <w:rFonts w:asciiTheme="majorHAnsi" w:eastAsiaTheme="majorEastAsia" w:hAnsiTheme="majorHAnsi" w:cstheme="majorBidi"/>
      <w:i/>
      <w:iCs/>
      <w:color w:val="404040" w:themeColor="text1" w:themeTint="BF"/>
      <w:sz w:val="20"/>
      <w:lang w:bidi="ar-SA"/>
    </w:rPr>
  </w:style>
  <w:style w:type="table" w:styleId="TableGrid">
    <w:name w:val="Table Grid"/>
    <w:basedOn w:val="TableNormal"/>
    <w:uiPriority w:val="59"/>
    <w:rsid w:val="00B27843"/>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Char">
    <w:name w:val="Style2 Char"/>
    <w:basedOn w:val="Heading2Char"/>
    <w:link w:val="Style2"/>
    <w:rsid w:val="00B27843"/>
    <w:rPr>
      <w:rFonts w:asciiTheme="majorHAnsi" w:eastAsiaTheme="majorEastAsia" w:hAnsiTheme="majorHAnsi" w:cstheme="majorBidi"/>
      <w:b/>
      <w:bCs/>
      <w:color w:val="4F81BD" w:themeColor="accent1"/>
      <w:sz w:val="24"/>
      <w:szCs w:val="22"/>
      <w:shd w:val="clear" w:color="auto" w:fill="D6E3BC" w:themeFill="accent3" w:themeFillTint="66"/>
      <w:lang w:bidi="ar-SA"/>
    </w:rPr>
  </w:style>
  <w:style w:type="paragraph" w:styleId="Header">
    <w:name w:val="header"/>
    <w:basedOn w:val="Normal"/>
    <w:link w:val="HeaderChar"/>
    <w:uiPriority w:val="99"/>
    <w:semiHidden/>
    <w:unhideWhenUsed/>
    <w:rsid w:val="004F0D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0D9B"/>
  </w:style>
  <w:style w:type="paragraph" w:styleId="Footer">
    <w:name w:val="footer"/>
    <w:basedOn w:val="Normal"/>
    <w:link w:val="FooterChar"/>
    <w:uiPriority w:val="99"/>
    <w:unhideWhenUsed/>
    <w:rsid w:val="004F0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D9B"/>
  </w:style>
  <w:style w:type="table" w:styleId="ColorfulGrid-Accent3">
    <w:name w:val="Colorful Grid Accent 3"/>
    <w:basedOn w:val="TableNormal"/>
    <w:uiPriority w:val="73"/>
    <w:rsid w:val="00194A16"/>
    <w:pPr>
      <w:spacing w:after="0" w:line="240" w:lineRule="auto"/>
    </w:pPr>
    <w:rPr>
      <w:color w:val="000000" w:themeColor="text1"/>
      <w:szCs w:val="22"/>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3">
    <w:name w:val="Medium Grid 1 Accent 3"/>
    <w:basedOn w:val="TableNormal"/>
    <w:uiPriority w:val="67"/>
    <w:rsid w:val="002E2E2A"/>
    <w:pPr>
      <w:spacing w:after="0" w:line="240" w:lineRule="auto"/>
    </w:pPr>
    <w:rPr>
      <w:szCs w:val="22"/>
      <w:lang w:bidi="ar-SA"/>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3-Accent3">
    <w:name w:val="Medium Grid 3 Accent 3"/>
    <w:basedOn w:val="TableNormal"/>
    <w:uiPriority w:val="69"/>
    <w:rsid w:val="002E2E2A"/>
    <w:pPr>
      <w:spacing w:after="0" w:line="240" w:lineRule="auto"/>
    </w:pPr>
    <w:rPr>
      <w:szCs w:val="22"/>
      <w:lang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rmalWeb">
    <w:name w:val="Normal (Web)"/>
    <w:basedOn w:val="Normal"/>
    <w:uiPriority w:val="99"/>
    <w:unhideWhenUsed/>
    <w:rsid w:val="002E2E2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tyle1">
    <w:name w:val="Style1"/>
    <w:basedOn w:val="Heading1"/>
    <w:qFormat/>
    <w:rsid w:val="002E2E2A"/>
    <w:pPr>
      <w:numPr>
        <w:numId w:val="0"/>
      </w:numPr>
      <w:pBdr>
        <w:top w:val="single" w:sz="12" w:space="1" w:color="auto"/>
        <w:left w:val="single" w:sz="12" w:space="4" w:color="auto"/>
        <w:bottom w:val="single" w:sz="12" w:space="1" w:color="auto"/>
        <w:right w:val="single" w:sz="12" w:space="4" w:color="auto"/>
      </w:pBdr>
      <w:spacing w:line="360" w:lineRule="auto"/>
      <w:ind w:left="360" w:hanging="360"/>
    </w:pPr>
    <w:rPr>
      <w:szCs w:val="36"/>
    </w:rPr>
  </w:style>
  <w:style w:type="paragraph" w:customStyle="1" w:styleId="Style3">
    <w:name w:val="Style3"/>
    <w:basedOn w:val="ListParagraph"/>
    <w:qFormat/>
    <w:rsid w:val="002E2E2A"/>
    <w:pPr>
      <w:shd w:val="clear" w:color="auto" w:fill="EAF1DD" w:themeFill="accent3" w:themeFillTint="33"/>
      <w:ind w:left="1404" w:hanging="504"/>
    </w:pPr>
    <w:rPr>
      <w:b/>
      <w:szCs w:val="22"/>
      <w:lang w:bidi="ar-SA"/>
    </w:rPr>
  </w:style>
  <w:style w:type="paragraph" w:customStyle="1" w:styleId="Style4">
    <w:name w:val="Style4"/>
    <w:basedOn w:val="ListParagraph"/>
    <w:qFormat/>
    <w:rsid w:val="002E2E2A"/>
    <w:pPr>
      <w:ind w:left="1728" w:hanging="648"/>
    </w:pPr>
    <w:rPr>
      <w:b/>
      <w:szCs w:val="22"/>
      <w:lang w:bidi="ar-SA"/>
    </w:rPr>
  </w:style>
  <w:style w:type="table" w:customStyle="1" w:styleId="GridTable4-Accent31">
    <w:name w:val="Grid Table 4 - Accent 31"/>
    <w:basedOn w:val="TableNormal"/>
    <w:uiPriority w:val="49"/>
    <w:rsid w:val="00786740"/>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1">
    <w:name w:val="Grid Table 4 - Accent 61"/>
    <w:basedOn w:val="TableNormal"/>
    <w:uiPriority w:val="49"/>
    <w:rsid w:val="00700393"/>
    <w:pPr>
      <w:spacing w:after="0" w:line="240" w:lineRule="auto"/>
    </w:pPr>
    <w:rPr>
      <w:szCs w:val="22"/>
      <w:lang w:bidi="ar-SA"/>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CommentText">
    <w:name w:val="annotation text"/>
    <w:basedOn w:val="Normal"/>
    <w:link w:val="CommentTextChar"/>
    <w:uiPriority w:val="99"/>
    <w:semiHidden/>
    <w:unhideWhenUsed/>
    <w:rsid w:val="004A3DAD"/>
    <w:pPr>
      <w:spacing w:line="240" w:lineRule="auto"/>
    </w:pPr>
    <w:rPr>
      <w:sz w:val="20"/>
      <w:szCs w:val="18"/>
    </w:rPr>
  </w:style>
  <w:style w:type="character" w:customStyle="1" w:styleId="CommentTextChar">
    <w:name w:val="Comment Text Char"/>
    <w:basedOn w:val="DefaultParagraphFont"/>
    <w:link w:val="CommentText"/>
    <w:uiPriority w:val="99"/>
    <w:semiHidden/>
    <w:rsid w:val="004A3DAD"/>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7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874821-B091-4FF8-AFB3-E29083DECF8E}" type="doc">
      <dgm:prSet loTypeId="urn:microsoft.com/office/officeart/2005/8/layout/process1" loCatId="process" qsTypeId="urn:microsoft.com/office/officeart/2005/8/quickstyle/simple5" qsCatId="simple" csTypeId="urn:microsoft.com/office/officeart/2005/8/colors/colorful1#1" csCatId="colorful" phldr="1"/>
      <dgm:spPr/>
    </dgm:pt>
    <dgm:pt modelId="{DE50E32C-3018-4BDC-A9BB-34F8E49A4DAA}">
      <dgm:prSet phldrT="[Text]" custT="1"/>
      <dgm:spPr/>
      <dgm:t>
        <a:bodyPr/>
        <a:lstStyle/>
        <a:p>
          <a:r>
            <a:rPr lang="en-IN" sz="1050"/>
            <a:t>State level Executive Committee prepares the APO</a:t>
          </a:r>
        </a:p>
      </dgm:t>
    </dgm:pt>
    <dgm:pt modelId="{EF6F9518-5012-4D01-96D2-A6AD799FA0B5}" type="parTrans" cxnId="{A66C4E5F-DC4D-4216-A09D-150CA3D87465}">
      <dgm:prSet/>
      <dgm:spPr/>
      <dgm:t>
        <a:bodyPr/>
        <a:lstStyle/>
        <a:p>
          <a:endParaRPr lang="en-IN"/>
        </a:p>
      </dgm:t>
    </dgm:pt>
    <dgm:pt modelId="{B80FE01D-98A4-43C5-909A-6797FEC73DC5}" type="sibTrans" cxnId="{A66C4E5F-DC4D-4216-A09D-150CA3D87465}">
      <dgm:prSet/>
      <dgm:spPr/>
      <dgm:t>
        <a:bodyPr/>
        <a:lstStyle/>
        <a:p>
          <a:endParaRPr lang="en-IN"/>
        </a:p>
      </dgm:t>
    </dgm:pt>
    <dgm:pt modelId="{1F7BB36A-A831-4208-859F-83634B635C8C}">
      <dgm:prSet phldrT="[Text]" custT="1"/>
      <dgm:spPr/>
      <dgm:t>
        <a:bodyPr/>
        <a:lstStyle/>
        <a:p>
          <a:r>
            <a:rPr lang="en-IN" sz="1050"/>
            <a:t>APO is approved by the Steering Committee</a:t>
          </a:r>
        </a:p>
      </dgm:t>
    </dgm:pt>
    <dgm:pt modelId="{EC167EC9-56FB-48C5-AFD8-04F334E0035A}" type="parTrans" cxnId="{44119A76-EDF4-4E26-82A1-7E00E2259634}">
      <dgm:prSet/>
      <dgm:spPr/>
      <dgm:t>
        <a:bodyPr/>
        <a:lstStyle/>
        <a:p>
          <a:endParaRPr lang="en-IN"/>
        </a:p>
      </dgm:t>
    </dgm:pt>
    <dgm:pt modelId="{2EE60781-9F16-4DD5-8CD3-5F32A68E4D40}" type="sibTrans" cxnId="{44119A76-EDF4-4E26-82A1-7E00E2259634}">
      <dgm:prSet/>
      <dgm:spPr/>
      <dgm:t>
        <a:bodyPr/>
        <a:lstStyle/>
        <a:p>
          <a:endParaRPr lang="en-IN"/>
        </a:p>
      </dgm:t>
    </dgm:pt>
    <dgm:pt modelId="{0A564245-3675-4391-9F10-F2D9F4CB253F}">
      <dgm:prSet phldrT="[Text]" custT="1"/>
      <dgm:spPr/>
      <dgm:t>
        <a:bodyPr/>
        <a:lstStyle/>
        <a:p>
          <a:r>
            <a:rPr lang="en-IN" sz="1100"/>
            <a:t>APO received at Ad-hoc CAMPA</a:t>
          </a:r>
        </a:p>
      </dgm:t>
    </dgm:pt>
    <dgm:pt modelId="{8AF427E0-D7F9-413E-8CE0-DC7549237008}" type="parTrans" cxnId="{4C010FDD-62E1-4922-B8AB-31F83C0B5547}">
      <dgm:prSet/>
      <dgm:spPr/>
      <dgm:t>
        <a:bodyPr/>
        <a:lstStyle/>
        <a:p>
          <a:endParaRPr lang="en-IN"/>
        </a:p>
      </dgm:t>
    </dgm:pt>
    <dgm:pt modelId="{26AC0811-5D0F-4572-9E86-C8497622E51E}" type="sibTrans" cxnId="{4C010FDD-62E1-4922-B8AB-31F83C0B5547}">
      <dgm:prSet/>
      <dgm:spPr/>
      <dgm:t>
        <a:bodyPr/>
        <a:lstStyle/>
        <a:p>
          <a:endParaRPr lang="en-IN"/>
        </a:p>
      </dgm:t>
    </dgm:pt>
    <dgm:pt modelId="{079B6F64-A433-437B-954F-4B72B158E3D5}">
      <dgm:prSet phldrT="[Text]"/>
      <dgm:spPr/>
      <dgm:t>
        <a:bodyPr/>
        <a:lstStyle/>
        <a:p>
          <a:r>
            <a:rPr lang="en-IN"/>
            <a:t>Ad-hoc CAMPA transfers funds to Nodal Officers through RTGS</a:t>
          </a:r>
        </a:p>
      </dgm:t>
    </dgm:pt>
    <dgm:pt modelId="{14925A89-D494-4195-ABB5-305B686DDAC5}" type="parTrans" cxnId="{B6F5830E-9ECC-4712-BDD4-BEA106D916D3}">
      <dgm:prSet/>
      <dgm:spPr/>
      <dgm:t>
        <a:bodyPr/>
        <a:lstStyle/>
        <a:p>
          <a:endParaRPr lang="en-IN"/>
        </a:p>
      </dgm:t>
    </dgm:pt>
    <dgm:pt modelId="{CEDB5E41-55C2-4962-955C-6AA8E28425CC}" type="sibTrans" cxnId="{B6F5830E-9ECC-4712-BDD4-BEA106D916D3}">
      <dgm:prSet/>
      <dgm:spPr/>
      <dgm:t>
        <a:bodyPr/>
        <a:lstStyle/>
        <a:p>
          <a:endParaRPr lang="en-IN"/>
        </a:p>
      </dgm:t>
    </dgm:pt>
    <dgm:pt modelId="{E30A2B4D-41AE-4303-B127-103CCFB6AA84}">
      <dgm:prSet phldrT="[Text]" custT="1"/>
      <dgm:spPr/>
      <dgm:t>
        <a:bodyPr/>
        <a:lstStyle/>
        <a:p>
          <a:r>
            <a:rPr lang="en-IN" sz="1100"/>
            <a:t>Nodal officer transfers the money to the DFO</a:t>
          </a:r>
        </a:p>
      </dgm:t>
    </dgm:pt>
    <dgm:pt modelId="{EB72F845-0780-4F00-89A3-9F419EC94053}" type="parTrans" cxnId="{120CE8B4-D42A-4C92-9037-DB5E9012C34D}">
      <dgm:prSet/>
      <dgm:spPr/>
      <dgm:t>
        <a:bodyPr/>
        <a:lstStyle/>
        <a:p>
          <a:endParaRPr lang="en-IN"/>
        </a:p>
      </dgm:t>
    </dgm:pt>
    <dgm:pt modelId="{C65FA244-2E7B-4794-B299-3A21CD8485E0}" type="sibTrans" cxnId="{120CE8B4-D42A-4C92-9037-DB5E9012C34D}">
      <dgm:prSet/>
      <dgm:spPr/>
      <dgm:t>
        <a:bodyPr/>
        <a:lstStyle/>
        <a:p>
          <a:endParaRPr lang="en-IN"/>
        </a:p>
      </dgm:t>
    </dgm:pt>
    <dgm:pt modelId="{0A263FCB-3762-4248-8F61-356F1C0A86C1}">
      <dgm:prSet custT="1"/>
      <dgm:spPr/>
      <dgm:t>
        <a:bodyPr/>
        <a:lstStyle/>
        <a:p>
          <a:r>
            <a:rPr lang="en-IN" sz="1000"/>
            <a:t>APO  &amp; fund transfer approved by DGF&amp;SS and Chairman Ad-hoc CAMPA</a:t>
          </a:r>
        </a:p>
      </dgm:t>
    </dgm:pt>
    <dgm:pt modelId="{620A448E-E4D8-436C-B9EA-CD9A1573AEEE}" type="parTrans" cxnId="{C8A708A4-B629-4311-937C-69F1DAF2316E}">
      <dgm:prSet/>
      <dgm:spPr/>
      <dgm:t>
        <a:bodyPr/>
        <a:lstStyle/>
        <a:p>
          <a:endParaRPr lang="en-IN"/>
        </a:p>
      </dgm:t>
    </dgm:pt>
    <dgm:pt modelId="{C5470F41-F1FA-4C51-9C58-75CB8B55D5B8}" type="sibTrans" cxnId="{C8A708A4-B629-4311-937C-69F1DAF2316E}">
      <dgm:prSet/>
      <dgm:spPr/>
      <dgm:t>
        <a:bodyPr/>
        <a:lstStyle/>
        <a:p>
          <a:endParaRPr lang="en-IN"/>
        </a:p>
      </dgm:t>
    </dgm:pt>
    <dgm:pt modelId="{4F4A8BCA-89A1-4BAF-8AEE-0A296FD14D9F}" type="pres">
      <dgm:prSet presAssocID="{55874821-B091-4FF8-AFB3-E29083DECF8E}" presName="Name0" presStyleCnt="0">
        <dgm:presLayoutVars>
          <dgm:dir/>
          <dgm:resizeHandles val="exact"/>
        </dgm:presLayoutVars>
      </dgm:prSet>
      <dgm:spPr/>
    </dgm:pt>
    <dgm:pt modelId="{2B0C1FD3-A734-463E-820B-F7258C2A955D}" type="pres">
      <dgm:prSet presAssocID="{DE50E32C-3018-4BDC-A9BB-34F8E49A4DAA}" presName="node" presStyleLbl="node1" presStyleIdx="0" presStyleCnt="6">
        <dgm:presLayoutVars>
          <dgm:bulletEnabled val="1"/>
        </dgm:presLayoutVars>
      </dgm:prSet>
      <dgm:spPr/>
      <dgm:t>
        <a:bodyPr/>
        <a:lstStyle/>
        <a:p>
          <a:endParaRPr lang="en-IN"/>
        </a:p>
      </dgm:t>
    </dgm:pt>
    <dgm:pt modelId="{E2B72B4C-29E8-424C-9801-6B3E3E6F8BB3}" type="pres">
      <dgm:prSet presAssocID="{B80FE01D-98A4-43C5-909A-6797FEC73DC5}" presName="sibTrans" presStyleLbl="sibTrans2D1" presStyleIdx="0" presStyleCnt="5"/>
      <dgm:spPr/>
      <dgm:t>
        <a:bodyPr/>
        <a:lstStyle/>
        <a:p>
          <a:endParaRPr lang="en-IN"/>
        </a:p>
      </dgm:t>
    </dgm:pt>
    <dgm:pt modelId="{EBB61C15-BED0-470C-9D5A-2B377F3CC660}" type="pres">
      <dgm:prSet presAssocID="{B80FE01D-98A4-43C5-909A-6797FEC73DC5}" presName="connectorText" presStyleLbl="sibTrans2D1" presStyleIdx="0" presStyleCnt="5"/>
      <dgm:spPr/>
      <dgm:t>
        <a:bodyPr/>
        <a:lstStyle/>
        <a:p>
          <a:endParaRPr lang="en-IN"/>
        </a:p>
      </dgm:t>
    </dgm:pt>
    <dgm:pt modelId="{834ABFF0-BBF0-4D56-B860-FC68A9F76507}" type="pres">
      <dgm:prSet presAssocID="{1F7BB36A-A831-4208-859F-83634B635C8C}" presName="node" presStyleLbl="node1" presStyleIdx="1" presStyleCnt="6">
        <dgm:presLayoutVars>
          <dgm:bulletEnabled val="1"/>
        </dgm:presLayoutVars>
      </dgm:prSet>
      <dgm:spPr/>
      <dgm:t>
        <a:bodyPr/>
        <a:lstStyle/>
        <a:p>
          <a:endParaRPr lang="en-IN"/>
        </a:p>
      </dgm:t>
    </dgm:pt>
    <dgm:pt modelId="{B0E02D4E-DA45-40A0-AFFD-F0777E843539}" type="pres">
      <dgm:prSet presAssocID="{2EE60781-9F16-4DD5-8CD3-5F32A68E4D40}" presName="sibTrans" presStyleLbl="sibTrans2D1" presStyleIdx="1" presStyleCnt="5"/>
      <dgm:spPr/>
      <dgm:t>
        <a:bodyPr/>
        <a:lstStyle/>
        <a:p>
          <a:endParaRPr lang="en-IN"/>
        </a:p>
      </dgm:t>
    </dgm:pt>
    <dgm:pt modelId="{4991BB54-1385-4823-AF65-5BB29694E1DF}" type="pres">
      <dgm:prSet presAssocID="{2EE60781-9F16-4DD5-8CD3-5F32A68E4D40}" presName="connectorText" presStyleLbl="sibTrans2D1" presStyleIdx="1" presStyleCnt="5"/>
      <dgm:spPr/>
      <dgm:t>
        <a:bodyPr/>
        <a:lstStyle/>
        <a:p>
          <a:endParaRPr lang="en-IN"/>
        </a:p>
      </dgm:t>
    </dgm:pt>
    <dgm:pt modelId="{F2AD31B8-1312-4B41-9C9D-1D642C19AAE6}" type="pres">
      <dgm:prSet presAssocID="{0A564245-3675-4391-9F10-F2D9F4CB253F}" presName="node" presStyleLbl="node1" presStyleIdx="2" presStyleCnt="6">
        <dgm:presLayoutVars>
          <dgm:bulletEnabled val="1"/>
        </dgm:presLayoutVars>
      </dgm:prSet>
      <dgm:spPr/>
      <dgm:t>
        <a:bodyPr/>
        <a:lstStyle/>
        <a:p>
          <a:endParaRPr lang="en-IN"/>
        </a:p>
      </dgm:t>
    </dgm:pt>
    <dgm:pt modelId="{96C12F1C-20DA-48E3-B0BD-C38E2656180D}" type="pres">
      <dgm:prSet presAssocID="{26AC0811-5D0F-4572-9E86-C8497622E51E}" presName="sibTrans" presStyleLbl="sibTrans2D1" presStyleIdx="2" presStyleCnt="5"/>
      <dgm:spPr/>
      <dgm:t>
        <a:bodyPr/>
        <a:lstStyle/>
        <a:p>
          <a:endParaRPr lang="en-IN"/>
        </a:p>
      </dgm:t>
    </dgm:pt>
    <dgm:pt modelId="{ABB5881A-C52C-4C17-B45E-53926A3D65E9}" type="pres">
      <dgm:prSet presAssocID="{26AC0811-5D0F-4572-9E86-C8497622E51E}" presName="connectorText" presStyleLbl="sibTrans2D1" presStyleIdx="2" presStyleCnt="5"/>
      <dgm:spPr/>
      <dgm:t>
        <a:bodyPr/>
        <a:lstStyle/>
        <a:p>
          <a:endParaRPr lang="en-IN"/>
        </a:p>
      </dgm:t>
    </dgm:pt>
    <dgm:pt modelId="{6D25F8CD-9A31-49BD-80D1-2C723816D283}" type="pres">
      <dgm:prSet presAssocID="{0A263FCB-3762-4248-8F61-356F1C0A86C1}" presName="node" presStyleLbl="node1" presStyleIdx="3" presStyleCnt="6">
        <dgm:presLayoutVars>
          <dgm:bulletEnabled val="1"/>
        </dgm:presLayoutVars>
      </dgm:prSet>
      <dgm:spPr/>
      <dgm:t>
        <a:bodyPr/>
        <a:lstStyle/>
        <a:p>
          <a:endParaRPr lang="en-IN"/>
        </a:p>
      </dgm:t>
    </dgm:pt>
    <dgm:pt modelId="{309618B0-E22E-4845-9AFB-F50174DC4603}" type="pres">
      <dgm:prSet presAssocID="{C5470F41-F1FA-4C51-9C58-75CB8B55D5B8}" presName="sibTrans" presStyleLbl="sibTrans2D1" presStyleIdx="3" presStyleCnt="5"/>
      <dgm:spPr/>
      <dgm:t>
        <a:bodyPr/>
        <a:lstStyle/>
        <a:p>
          <a:endParaRPr lang="en-US"/>
        </a:p>
      </dgm:t>
    </dgm:pt>
    <dgm:pt modelId="{CF92AF8D-9574-43B8-8564-B902AD97DFC1}" type="pres">
      <dgm:prSet presAssocID="{C5470F41-F1FA-4C51-9C58-75CB8B55D5B8}" presName="connectorText" presStyleLbl="sibTrans2D1" presStyleIdx="3" presStyleCnt="5"/>
      <dgm:spPr/>
      <dgm:t>
        <a:bodyPr/>
        <a:lstStyle/>
        <a:p>
          <a:endParaRPr lang="en-US"/>
        </a:p>
      </dgm:t>
    </dgm:pt>
    <dgm:pt modelId="{8548EE03-2DDF-4C09-BBBC-39AE11075424}" type="pres">
      <dgm:prSet presAssocID="{079B6F64-A433-437B-954F-4B72B158E3D5}" presName="node" presStyleLbl="node1" presStyleIdx="4" presStyleCnt="6">
        <dgm:presLayoutVars>
          <dgm:bulletEnabled val="1"/>
        </dgm:presLayoutVars>
      </dgm:prSet>
      <dgm:spPr/>
      <dgm:t>
        <a:bodyPr/>
        <a:lstStyle/>
        <a:p>
          <a:endParaRPr lang="en-IN"/>
        </a:p>
      </dgm:t>
    </dgm:pt>
    <dgm:pt modelId="{A93D5B99-DB6E-4794-8405-EF977B937AA5}" type="pres">
      <dgm:prSet presAssocID="{CEDB5E41-55C2-4962-955C-6AA8E28425CC}" presName="sibTrans" presStyleLbl="sibTrans2D1" presStyleIdx="4" presStyleCnt="5"/>
      <dgm:spPr/>
      <dgm:t>
        <a:bodyPr/>
        <a:lstStyle/>
        <a:p>
          <a:endParaRPr lang="en-IN"/>
        </a:p>
      </dgm:t>
    </dgm:pt>
    <dgm:pt modelId="{846705C1-17FE-490F-8A4B-EA0B675C7743}" type="pres">
      <dgm:prSet presAssocID="{CEDB5E41-55C2-4962-955C-6AA8E28425CC}" presName="connectorText" presStyleLbl="sibTrans2D1" presStyleIdx="4" presStyleCnt="5"/>
      <dgm:spPr/>
      <dgm:t>
        <a:bodyPr/>
        <a:lstStyle/>
        <a:p>
          <a:endParaRPr lang="en-IN"/>
        </a:p>
      </dgm:t>
    </dgm:pt>
    <dgm:pt modelId="{AD5C58F3-9362-4A78-A447-F7FD16606E90}" type="pres">
      <dgm:prSet presAssocID="{E30A2B4D-41AE-4303-B127-103CCFB6AA84}" presName="node" presStyleLbl="node1" presStyleIdx="5" presStyleCnt="6" custLinFactNeighborX="0" custLinFactNeighborY="2293">
        <dgm:presLayoutVars>
          <dgm:bulletEnabled val="1"/>
        </dgm:presLayoutVars>
      </dgm:prSet>
      <dgm:spPr/>
      <dgm:t>
        <a:bodyPr/>
        <a:lstStyle/>
        <a:p>
          <a:endParaRPr lang="en-IN"/>
        </a:p>
      </dgm:t>
    </dgm:pt>
  </dgm:ptLst>
  <dgm:cxnLst>
    <dgm:cxn modelId="{E838FDA0-6D72-478E-AC7B-7B239587CE7E}" type="presOf" srcId="{C5470F41-F1FA-4C51-9C58-75CB8B55D5B8}" destId="{309618B0-E22E-4845-9AFB-F50174DC4603}" srcOrd="0" destOrd="0" presId="urn:microsoft.com/office/officeart/2005/8/layout/process1"/>
    <dgm:cxn modelId="{5A6A3DD0-9687-4781-9547-420BF9DDF27B}" type="presOf" srcId="{CEDB5E41-55C2-4962-955C-6AA8E28425CC}" destId="{846705C1-17FE-490F-8A4B-EA0B675C7743}" srcOrd="1" destOrd="0" presId="urn:microsoft.com/office/officeart/2005/8/layout/process1"/>
    <dgm:cxn modelId="{B6F5830E-9ECC-4712-BDD4-BEA106D916D3}" srcId="{55874821-B091-4FF8-AFB3-E29083DECF8E}" destId="{079B6F64-A433-437B-954F-4B72B158E3D5}" srcOrd="4" destOrd="0" parTransId="{14925A89-D494-4195-ABB5-305B686DDAC5}" sibTransId="{CEDB5E41-55C2-4962-955C-6AA8E28425CC}"/>
    <dgm:cxn modelId="{120CE8B4-D42A-4C92-9037-DB5E9012C34D}" srcId="{55874821-B091-4FF8-AFB3-E29083DECF8E}" destId="{E30A2B4D-41AE-4303-B127-103CCFB6AA84}" srcOrd="5" destOrd="0" parTransId="{EB72F845-0780-4F00-89A3-9F419EC94053}" sibTransId="{C65FA244-2E7B-4794-B299-3A21CD8485E0}"/>
    <dgm:cxn modelId="{13166DA2-0DA7-4ACD-A03D-284EA5DC1448}" type="presOf" srcId="{2EE60781-9F16-4DD5-8CD3-5F32A68E4D40}" destId="{B0E02D4E-DA45-40A0-AFFD-F0777E843539}" srcOrd="0" destOrd="0" presId="urn:microsoft.com/office/officeart/2005/8/layout/process1"/>
    <dgm:cxn modelId="{E2A48406-53C4-4A1A-A254-782618A3795F}" type="presOf" srcId="{C5470F41-F1FA-4C51-9C58-75CB8B55D5B8}" destId="{CF92AF8D-9574-43B8-8564-B902AD97DFC1}" srcOrd="1" destOrd="0" presId="urn:microsoft.com/office/officeart/2005/8/layout/process1"/>
    <dgm:cxn modelId="{402D1022-0390-4777-91DE-6902600BA7E4}" type="presOf" srcId="{55874821-B091-4FF8-AFB3-E29083DECF8E}" destId="{4F4A8BCA-89A1-4BAF-8AEE-0A296FD14D9F}" srcOrd="0" destOrd="0" presId="urn:microsoft.com/office/officeart/2005/8/layout/process1"/>
    <dgm:cxn modelId="{B3FE8661-362B-4E63-ACCD-191490870A8B}" type="presOf" srcId="{1F7BB36A-A831-4208-859F-83634B635C8C}" destId="{834ABFF0-BBF0-4D56-B860-FC68A9F76507}" srcOrd="0" destOrd="0" presId="urn:microsoft.com/office/officeart/2005/8/layout/process1"/>
    <dgm:cxn modelId="{4C010FDD-62E1-4922-B8AB-31F83C0B5547}" srcId="{55874821-B091-4FF8-AFB3-E29083DECF8E}" destId="{0A564245-3675-4391-9F10-F2D9F4CB253F}" srcOrd="2" destOrd="0" parTransId="{8AF427E0-D7F9-413E-8CE0-DC7549237008}" sibTransId="{26AC0811-5D0F-4572-9E86-C8497622E51E}"/>
    <dgm:cxn modelId="{EA7ADA1F-9609-47CE-B415-4284BD8C3EC4}" type="presOf" srcId="{26AC0811-5D0F-4572-9E86-C8497622E51E}" destId="{ABB5881A-C52C-4C17-B45E-53926A3D65E9}" srcOrd="1" destOrd="0" presId="urn:microsoft.com/office/officeart/2005/8/layout/process1"/>
    <dgm:cxn modelId="{4FBCDA4B-7CB7-488F-8CFB-F3F60EEAB178}" type="presOf" srcId="{2EE60781-9F16-4DD5-8CD3-5F32A68E4D40}" destId="{4991BB54-1385-4823-AF65-5BB29694E1DF}" srcOrd="1" destOrd="0" presId="urn:microsoft.com/office/officeart/2005/8/layout/process1"/>
    <dgm:cxn modelId="{4B91CEC2-B0EA-421B-BB36-991B74ECFF18}" type="presOf" srcId="{DE50E32C-3018-4BDC-A9BB-34F8E49A4DAA}" destId="{2B0C1FD3-A734-463E-820B-F7258C2A955D}" srcOrd="0" destOrd="0" presId="urn:microsoft.com/office/officeart/2005/8/layout/process1"/>
    <dgm:cxn modelId="{44119A76-EDF4-4E26-82A1-7E00E2259634}" srcId="{55874821-B091-4FF8-AFB3-E29083DECF8E}" destId="{1F7BB36A-A831-4208-859F-83634B635C8C}" srcOrd="1" destOrd="0" parTransId="{EC167EC9-56FB-48C5-AFD8-04F334E0035A}" sibTransId="{2EE60781-9F16-4DD5-8CD3-5F32A68E4D40}"/>
    <dgm:cxn modelId="{F6E27219-1C74-4794-8E8C-DFFA1EFC640C}" type="presOf" srcId="{26AC0811-5D0F-4572-9E86-C8497622E51E}" destId="{96C12F1C-20DA-48E3-B0BD-C38E2656180D}" srcOrd="0" destOrd="0" presId="urn:microsoft.com/office/officeart/2005/8/layout/process1"/>
    <dgm:cxn modelId="{BD825441-BDA5-4806-8084-8344334FC46B}" type="presOf" srcId="{0A263FCB-3762-4248-8F61-356F1C0A86C1}" destId="{6D25F8CD-9A31-49BD-80D1-2C723816D283}" srcOrd="0" destOrd="0" presId="urn:microsoft.com/office/officeart/2005/8/layout/process1"/>
    <dgm:cxn modelId="{C680D038-91FC-49D4-9350-FB2D2C9D40CC}" type="presOf" srcId="{E30A2B4D-41AE-4303-B127-103CCFB6AA84}" destId="{AD5C58F3-9362-4A78-A447-F7FD16606E90}" srcOrd="0" destOrd="0" presId="urn:microsoft.com/office/officeart/2005/8/layout/process1"/>
    <dgm:cxn modelId="{A66C4E5F-DC4D-4216-A09D-150CA3D87465}" srcId="{55874821-B091-4FF8-AFB3-E29083DECF8E}" destId="{DE50E32C-3018-4BDC-A9BB-34F8E49A4DAA}" srcOrd="0" destOrd="0" parTransId="{EF6F9518-5012-4D01-96D2-A6AD799FA0B5}" sibTransId="{B80FE01D-98A4-43C5-909A-6797FEC73DC5}"/>
    <dgm:cxn modelId="{C8A708A4-B629-4311-937C-69F1DAF2316E}" srcId="{55874821-B091-4FF8-AFB3-E29083DECF8E}" destId="{0A263FCB-3762-4248-8F61-356F1C0A86C1}" srcOrd="3" destOrd="0" parTransId="{620A448E-E4D8-436C-B9EA-CD9A1573AEEE}" sibTransId="{C5470F41-F1FA-4C51-9C58-75CB8B55D5B8}"/>
    <dgm:cxn modelId="{D15F71DB-1D37-4234-89AA-6AB85FD39124}" type="presOf" srcId="{B80FE01D-98A4-43C5-909A-6797FEC73DC5}" destId="{EBB61C15-BED0-470C-9D5A-2B377F3CC660}" srcOrd="1" destOrd="0" presId="urn:microsoft.com/office/officeart/2005/8/layout/process1"/>
    <dgm:cxn modelId="{7157230F-CB79-4525-BAC9-CA681B68B597}" type="presOf" srcId="{079B6F64-A433-437B-954F-4B72B158E3D5}" destId="{8548EE03-2DDF-4C09-BBBC-39AE11075424}" srcOrd="0" destOrd="0" presId="urn:microsoft.com/office/officeart/2005/8/layout/process1"/>
    <dgm:cxn modelId="{7286640A-3A04-4D28-B1F5-8ED9E13EC0EB}" type="presOf" srcId="{0A564245-3675-4391-9F10-F2D9F4CB253F}" destId="{F2AD31B8-1312-4B41-9C9D-1D642C19AAE6}" srcOrd="0" destOrd="0" presId="urn:microsoft.com/office/officeart/2005/8/layout/process1"/>
    <dgm:cxn modelId="{D7586263-AFC7-46C6-88E3-14BE50A04D36}" type="presOf" srcId="{CEDB5E41-55C2-4962-955C-6AA8E28425CC}" destId="{A93D5B99-DB6E-4794-8405-EF977B937AA5}" srcOrd="0" destOrd="0" presId="urn:microsoft.com/office/officeart/2005/8/layout/process1"/>
    <dgm:cxn modelId="{B6E511E4-E3A4-42CB-B667-8D0EC5824704}" type="presOf" srcId="{B80FE01D-98A4-43C5-909A-6797FEC73DC5}" destId="{E2B72B4C-29E8-424C-9801-6B3E3E6F8BB3}" srcOrd="0" destOrd="0" presId="urn:microsoft.com/office/officeart/2005/8/layout/process1"/>
    <dgm:cxn modelId="{0123FDD5-FAC4-4799-B9C1-098E7D4CFE27}" type="presParOf" srcId="{4F4A8BCA-89A1-4BAF-8AEE-0A296FD14D9F}" destId="{2B0C1FD3-A734-463E-820B-F7258C2A955D}" srcOrd="0" destOrd="0" presId="urn:microsoft.com/office/officeart/2005/8/layout/process1"/>
    <dgm:cxn modelId="{9644EA27-2DD2-48E4-A5FE-28DD2FC24E38}" type="presParOf" srcId="{4F4A8BCA-89A1-4BAF-8AEE-0A296FD14D9F}" destId="{E2B72B4C-29E8-424C-9801-6B3E3E6F8BB3}" srcOrd="1" destOrd="0" presId="urn:microsoft.com/office/officeart/2005/8/layout/process1"/>
    <dgm:cxn modelId="{E52230FE-CD86-4735-9FF1-7BF655501041}" type="presParOf" srcId="{E2B72B4C-29E8-424C-9801-6B3E3E6F8BB3}" destId="{EBB61C15-BED0-470C-9D5A-2B377F3CC660}" srcOrd="0" destOrd="0" presId="urn:microsoft.com/office/officeart/2005/8/layout/process1"/>
    <dgm:cxn modelId="{C43623B3-8EA1-471B-92D9-686D82A79AAC}" type="presParOf" srcId="{4F4A8BCA-89A1-4BAF-8AEE-0A296FD14D9F}" destId="{834ABFF0-BBF0-4D56-B860-FC68A9F76507}" srcOrd="2" destOrd="0" presId="urn:microsoft.com/office/officeart/2005/8/layout/process1"/>
    <dgm:cxn modelId="{F0FA4C58-651C-427E-AD36-13C3170CB274}" type="presParOf" srcId="{4F4A8BCA-89A1-4BAF-8AEE-0A296FD14D9F}" destId="{B0E02D4E-DA45-40A0-AFFD-F0777E843539}" srcOrd="3" destOrd="0" presId="urn:microsoft.com/office/officeart/2005/8/layout/process1"/>
    <dgm:cxn modelId="{5A154AEA-BB62-4CAF-8470-9C07B42BB2F8}" type="presParOf" srcId="{B0E02D4E-DA45-40A0-AFFD-F0777E843539}" destId="{4991BB54-1385-4823-AF65-5BB29694E1DF}" srcOrd="0" destOrd="0" presId="urn:microsoft.com/office/officeart/2005/8/layout/process1"/>
    <dgm:cxn modelId="{8E8B04DA-1423-4477-8475-1AA0D0815662}" type="presParOf" srcId="{4F4A8BCA-89A1-4BAF-8AEE-0A296FD14D9F}" destId="{F2AD31B8-1312-4B41-9C9D-1D642C19AAE6}" srcOrd="4" destOrd="0" presId="urn:microsoft.com/office/officeart/2005/8/layout/process1"/>
    <dgm:cxn modelId="{E95E284A-1322-4D14-B3D3-EBCA0832E82D}" type="presParOf" srcId="{4F4A8BCA-89A1-4BAF-8AEE-0A296FD14D9F}" destId="{96C12F1C-20DA-48E3-B0BD-C38E2656180D}" srcOrd="5" destOrd="0" presId="urn:microsoft.com/office/officeart/2005/8/layout/process1"/>
    <dgm:cxn modelId="{35B7DE38-3DD3-4AA1-B073-E663DC5C6A14}" type="presParOf" srcId="{96C12F1C-20DA-48E3-B0BD-C38E2656180D}" destId="{ABB5881A-C52C-4C17-B45E-53926A3D65E9}" srcOrd="0" destOrd="0" presId="urn:microsoft.com/office/officeart/2005/8/layout/process1"/>
    <dgm:cxn modelId="{0412259A-5F4B-4281-8362-8938D2B191AF}" type="presParOf" srcId="{4F4A8BCA-89A1-4BAF-8AEE-0A296FD14D9F}" destId="{6D25F8CD-9A31-49BD-80D1-2C723816D283}" srcOrd="6" destOrd="0" presId="urn:microsoft.com/office/officeart/2005/8/layout/process1"/>
    <dgm:cxn modelId="{EAD2E310-99A0-4136-8362-7F61AA10D5EF}" type="presParOf" srcId="{4F4A8BCA-89A1-4BAF-8AEE-0A296FD14D9F}" destId="{309618B0-E22E-4845-9AFB-F50174DC4603}" srcOrd="7" destOrd="0" presId="urn:microsoft.com/office/officeart/2005/8/layout/process1"/>
    <dgm:cxn modelId="{88B11A9F-CBED-4654-A3E0-730E95F67770}" type="presParOf" srcId="{309618B0-E22E-4845-9AFB-F50174DC4603}" destId="{CF92AF8D-9574-43B8-8564-B902AD97DFC1}" srcOrd="0" destOrd="0" presId="urn:microsoft.com/office/officeart/2005/8/layout/process1"/>
    <dgm:cxn modelId="{6A60BD84-866C-49BB-AE93-6443585C0D74}" type="presParOf" srcId="{4F4A8BCA-89A1-4BAF-8AEE-0A296FD14D9F}" destId="{8548EE03-2DDF-4C09-BBBC-39AE11075424}" srcOrd="8" destOrd="0" presId="urn:microsoft.com/office/officeart/2005/8/layout/process1"/>
    <dgm:cxn modelId="{7EE9B173-1F14-4FE2-9663-BC62AF11707D}" type="presParOf" srcId="{4F4A8BCA-89A1-4BAF-8AEE-0A296FD14D9F}" destId="{A93D5B99-DB6E-4794-8405-EF977B937AA5}" srcOrd="9" destOrd="0" presId="urn:microsoft.com/office/officeart/2005/8/layout/process1"/>
    <dgm:cxn modelId="{1D03DADF-F250-4B4C-BDC3-745F04D9CF3A}" type="presParOf" srcId="{A93D5B99-DB6E-4794-8405-EF977B937AA5}" destId="{846705C1-17FE-490F-8A4B-EA0B675C7743}" srcOrd="0" destOrd="0" presId="urn:microsoft.com/office/officeart/2005/8/layout/process1"/>
    <dgm:cxn modelId="{B1C156D1-74FB-401E-90F1-EF48D6297FBC}" type="presParOf" srcId="{4F4A8BCA-89A1-4BAF-8AEE-0A296FD14D9F}" destId="{AD5C58F3-9362-4A78-A447-F7FD16606E90}" srcOrd="10"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0C1FD3-A734-463E-820B-F7258C2A955D}">
      <dsp:nvSpPr>
        <dsp:cNvPr id="0" name=""/>
        <dsp:cNvSpPr/>
      </dsp:nvSpPr>
      <dsp:spPr>
        <a:xfrm>
          <a:off x="0" y="41490"/>
          <a:ext cx="734202" cy="137663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kern="1200"/>
            <a:t>State level Executive Committee prepares the APO</a:t>
          </a:r>
        </a:p>
      </dsp:txBody>
      <dsp:txXfrm>
        <a:off x="21504" y="62994"/>
        <a:ext cx="691194" cy="1333622"/>
      </dsp:txXfrm>
    </dsp:sp>
    <dsp:sp modelId="{E2B72B4C-29E8-424C-9801-6B3E3E6F8BB3}">
      <dsp:nvSpPr>
        <dsp:cNvPr id="0" name=""/>
        <dsp:cNvSpPr/>
      </dsp:nvSpPr>
      <dsp:spPr>
        <a:xfrm>
          <a:off x="807623" y="638764"/>
          <a:ext cx="155651" cy="182082"/>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807623" y="675180"/>
        <a:ext cx="108956" cy="109250"/>
      </dsp:txXfrm>
    </dsp:sp>
    <dsp:sp modelId="{834ABFF0-BBF0-4D56-B860-FC68A9F76507}">
      <dsp:nvSpPr>
        <dsp:cNvPr id="0" name=""/>
        <dsp:cNvSpPr/>
      </dsp:nvSpPr>
      <dsp:spPr>
        <a:xfrm>
          <a:off x="1027884" y="41490"/>
          <a:ext cx="734202" cy="137663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kern="1200"/>
            <a:t>APO is approved by the Steering Committee</a:t>
          </a:r>
        </a:p>
      </dsp:txBody>
      <dsp:txXfrm>
        <a:off x="1049388" y="62994"/>
        <a:ext cx="691194" cy="1333622"/>
      </dsp:txXfrm>
    </dsp:sp>
    <dsp:sp modelId="{B0E02D4E-DA45-40A0-AFFD-F0777E843539}">
      <dsp:nvSpPr>
        <dsp:cNvPr id="0" name=""/>
        <dsp:cNvSpPr/>
      </dsp:nvSpPr>
      <dsp:spPr>
        <a:xfrm>
          <a:off x="1835507" y="638764"/>
          <a:ext cx="155651" cy="182082"/>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1835507" y="675180"/>
        <a:ext cx="108956" cy="109250"/>
      </dsp:txXfrm>
    </dsp:sp>
    <dsp:sp modelId="{F2AD31B8-1312-4B41-9C9D-1D642C19AAE6}">
      <dsp:nvSpPr>
        <dsp:cNvPr id="0" name=""/>
        <dsp:cNvSpPr/>
      </dsp:nvSpPr>
      <dsp:spPr>
        <a:xfrm>
          <a:off x="2055768" y="41490"/>
          <a:ext cx="734202" cy="137663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APO received at Ad-hoc CAMPA</a:t>
          </a:r>
        </a:p>
      </dsp:txBody>
      <dsp:txXfrm>
        <a:off x="2077272" y="62994"/>
        <a:ext cx="691194" cy="1333622"/>
      </dsp:txXfrm>
    </dsp:sp>
    <dsp:sp modelId="{96C12F1C-20DA-48E3-B0BD-C38E2656180D}">
      <dsp:nvSpPr>
        <dsp:cNvPr id="0" name=""/>
        <dsp:cNvSpPr/>
      </dsp:nvSpPr>
      <dsp:spPr>
        <a:xfrm>
          <a:off x="2863391" y="638764"/>
          <a:ext cx="155651" cy="182082"/>
        </a:xfrm>
        <a:prstGeom prst="righ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2863391" y="675180"/>
        <a:ext cx="108956" cy="109250"/>
      </dsp:txXfrm>
    </dsp:sp>
    <dsp:sp modelId="{6D25F8CD-9A31-49BD-80D1-2C723816D283}">
      <dsp:nvSpPr>
        <dsp:cNvPr id="0" name=""/>
        <dsp:cNvSpPr/>
      </dsp:nvSpPr>
      <dsp:spPr>
        <a:xfrm>
          <a:off x="3083652" y="41490"/>
          <a:ext cx="734202" cy="1376630"/>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APO  &amp; fund transfer approved by DGF&amp;SS and Chairman Ad-hoc CAMPA</a:t>
          </a:r>
        </a:p>
      </dsp:txBody>
      <dsp:txXfrm>
        <a:off x="3105156" y="62994"/>
        <a:ext cx="691194" cy="1333622"/>
      </dsp:txXfrm>
    </dsp:sp>
    <dsp:sp modelId="{309618B0-E22E-4845-9AFB-F50174DC4603}">
      <dsp:nvSpPr>
        <dsp:cNvPr id="0" name=""/>
        <dsp:cNvSpPr/>
      </dsp:nvSpPr>
      <dsp:spPr>
        <a:xfrm>
          <a:off x="3891275" y="638764"/>
          <a:ext cx="155651" cy="182082"/>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3891275" y="675180"/>
        <a:ext cx="108956" cy="109250"/>
      </dsp:txXfrm>
    </dsp:sp>
    <dsp:sp modelId="{8548EE03-2DDF-4C09-BBBC-39AE11075424}">
      <dsp:nvSpPr>
        <dsp:cNvPr id="0" name=""/>
        <dsp:cNvSpPr/>
      </dsp:nvSpPr>
      <dsp:spPr>
        <a:xfrm>
          <a:off x="4111536" y="41490"/>
          <a:ext cx="734202" cy="137663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Ad-hoc CAMPA transfers funds to Nodal Officers through RTGS</a:t>
          </a:r>
        </a:p>
      </dsp:txBody>
      <dsp:txXfrm>
        <a:off x="4133040" y="62994"/>
        <a:ext cx="691194" cy="1333622"/>
      </dsp:txXfrm>
    </dsp:sp>
    <dsp:sp modelId="{A93D5B99-DB6E-4794-8405-EF977B937AA5}">
      <dsp:nvSpPr>
        <dsp:cNvPr id="0" name=""/>
        <dsp:cNvSpPr/>
      </dsp:nvSpPr>
      <dsp:spPr>
        <a:xfrm rot="105539">
          <a:off x="4919122" y="654682"/>
          <a:ext cx="155724" cy="182082"/>
        </a:xfrm>
        <a:prstGeom prst="rightArrow">
          <a:avLst>
            <a:gd name="adj1" fmla="val 600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4919133" y="690381"/>
        <a:ext cx="109007" cy="109250"/>
      </dsp:txXfrm>
    </dsp:sp>
    <dsp:sp modelId="{AD5C58F3-9362-4A78-A447-F7FD16606E90}">
      <dsp:nvSpPr>
        <dsp:cNvPr id="0" name=""/>
        <dsp:cNvSpPr/>
      </dsp:nvSpPr>
      <dsp:spPr>
        <a:xfrm>
          <a:off x="5139420" y="73056"/>
          <a:ext cx="734202" cy="137663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Nodal officer transfers the money to the DFO</a:t>
          </a:r>
        </a:p>
      </dsp:txBody>
      <dsp:txXfrm>
        <a:off x="5160924" y="94560"/>
        <a:ext cx="691194" cy="13336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Admin</dc:creator>
  <cp:keywords/>
  <dc:description/>
  <cp:lastModifiedBy>Dell</cp:lastModifiedBy>
  <cp:revision>15</cp:revision>
  <cp:lastPrinted>2016-09-23T04:22:00Z</cp:lastPrinted>
  <dcterms:created xsi:type="dcterms:W3CDTF">2016-09-23T03:59:00Z</dcterms:created>
  <dcterms:modified xsi:type="dcterms:W3CDTF">2016-09-23T14:07:00Z</dcterms:modified>
</cp:coreProperties>
</file>